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67" w:type="dxa"/>
        <w:tblLook w:val="04A0" w:firstRow="1" w:lastRow="0" w:firstColumn="1" w:lastColumn="0" w:noHBand="0" w:noVBand="1"/>
      </w:tblPr>
      <w:tblGrid>
        <w:gridCol w:w="9067"/>
      </w:tblGrid>
      <w:tr w:rsidR="005252C8" w14:paraId="0F7478DD" w14:textId="77777777" w:rsidTr="00B66206">
        <w:tc>
          <w:tcPr>
            <w:tcW w:w="9067" w:type="dxa"/>
            <w:shd w:val="clear" w:color="auto" w:fill="92D050"/>
          </w:tcPr>
          <w:p w14:paraId="1FCADC08" w14:textId="77777777" w:rsidR="005252C8" w:rsidRDefault="005252C8" w:rsidP="00B66206">
            <w:pPr>
              <w:pStyle w:val="chaphead"/>
              <w:spacing w:after="160"/>
              <w:rPr>
                <w:rFonts w:asciiTheme="minorHAnsi" w:hAnsiTheme="minorHAnsi" w:cstheme="minorHAnsi"/>
                <w:bCs/>
                <w:sz w:val="22"/>
                <w:szCs w:val="22"/>
              </w:rPr>
            </w:pPr>
            <w:bookmarkStart w:id="0" w:name="_Hlk137210832"/>
            <w:bookmarkStart w:id="1" w:name="_Hlk166047934"/>
            <w:r w:rsidRPr="00473B65">
              <w:rPr>
                <w:rFonts w:asciiTheme="minorHAnsi" w:hAnsiTheme="minorHAnsi" w:cstheme="minorHAnsi"/>
                <w:bCs/>
                <w:sz w:val="22"/>
                <w:szCs w:val="22"/>
              </w:rPr>
              <w:t>Section 1</w:t>
            </w:r>
            <w:r>
              <w:rPr>
                <w:rFonts w:asciiTheme="minorHAnsi" w:hAnsiTheme="minorHAnsi" w:cstheme="minorHAnsi"/>
                <w:bCs/>
                <w:sz w:val="22"/>
                <w:szCs w:val="22"/>
              </w:rPr>
              <w:t>3: Property Entities</w:t>
            </w:r>
          </w:p>
          <w:p w14:paraId="0C7C1669" w14:textId="4526A393" w:rsidR="002112E0" w:rsidRDefault="00785A38" w:rsidP="00B66206">
            <w:pPr>
              <w:pStyle w:val="chaphead"/>
              <w:spacing w:after="160"/>
              <w:rPr>
                <w:rFonts w:asciiTheme="minorHAnsi" w:hAnsiTheme="minorHAnsi" w:cstheme="minorHAnsi"/>
                <w:b w:val="0"/>
                <w:sz w:val="22"/>
                <w:szCs w:val="22"/>
              </w:rPr>
            </w:pPr>
            <w:r>
              <w:rPr>
                <w:rFonts w:asciiTheme="minorHAnsi" w:hAnsiTheme="minorHAnsi" w:cstheme="minorHAnsi"/>
                <w:sz w:val="22"/>
                <w:szCs w:val="22"/>
              </w:rPr>
              <w:t>Key Amendment Schedule</w:t>
            </w:r>
          </w:p>
        </w:tc>
      </w:tr>
    </w:tbl>
    <w:p w14:paraId="5C555FEB" w14:textId="77777777" w:rsidR="00D03F21" w:rsidRDefault="00D03F21" w:rsidP="00B66206">
      <w:pPr>
        <w:pStyle w:val="chaphead"/>
        <w:spacing w:after="160"/>
        <w:jc w:val="both"/>
        <w:rPr>
          <w:rFonts w:asciiTheme="minorHAnsi" w:hAnsiTheme="minorHAnsi" w:cstheme="minorHAnsi"/>
          <w:b w:val="0"/>
          <w:sz w:val="22"/>
          <w:szCs w:val="22"/>
        </w:rPr>
      </w:pPr>
    </w:p>
    <w:p w14:paraId="25E1F09C" w14:textId="57915E96" w:rsidR="00AD17E6" w:rsidRDefault="005252C8" w:rsidP="00B66206">
      <w:pPr>
        <w:pStyle w:val="chaphead"/>
        <w:spacing w:after="160"/>
        <w:jc w:val="both"/>
        <w:rPr>
          <w:rFonts w:asciiTheme="minorHAnsi" w:hAnsiTheme="minorHAnsi" w:cstheme="minorHAnsi"/>
          <w:b w:val="0"/>
          <w:sz w:val="22"/>
          <w:szCs w:val="22"/>
        </w:rPr>
      </w:pPr>
      <w:r>
        <w:rPr>
          <w:rFonts w:asciiTheme="minorHAnsi" w:hAnsiTheme="minorHAnsi" w:cstheme="minorHAnsi"/>
          <w:b w:val="0"/>
          <w:sz w:val="22"/>
          <w:szCs w:val="22"/>
        </w:rPr>
        <w:t xml:space="preserve">For ease of </w:t>
      </w:r>
      <w:r w:rsidR="007F2998">
        <w:rPr>
          <w:rFonts w:asciiTheme="minorHAnsi" w:hAnsiTheme="minorHAnsi" w:cstheme="minorHAnsi"/>
          <w:b w:val="0"/>
          <w:sz w:val="22"/>
          <w:szCs w:val="22"/>
        </w:rPr>
        <w:t>reference</w:t>
      </w:r>
      <w:r w:rsidR="00AD17E6">
        <w:rPr>
          <w:rFonts w:asciiTheme="minorHAnsi" w:hAnsiTheme="minorHAnsi" w:cstheme="minorHAnsi"/>
          <w:b w:val="0"/>
          <w:sz w:val="22"/>
          <w:szCs w:val="22"/>
        </w:rPr>
        <w:t xml:space="preserve">, the </w:t>
      </w:r>
      <w:r w:rsidR="00040129">
        <w:rPr>
          <w:rFonts w:asciiTheme="minorHAnsi" w:hAnsiTheme="minorHAnsi" w:cstheme="minorHAnsi"/>
          <w:b w:val="0"/>
          <w:sz w:val="22"/>
          <w:szCs w:val="22"/>
        </w:rPr>
        <w:t xml:space="preserve">key </w:t>
      </w:r>
      <w:r w:rsidR="00AD17E6">
        <w:rPr>
          <w:rFonts w:asciiTheme="minorHAnsi" w:hAnsiTheme="minorHAnsi" w:cstheme="minorHAnsi"/>
          <w:b w:val="0"/>
          <w:sz w:val="22"/>
          <w:szCs w:val="22"/>
        </w:rPr>
        <w:t xml:space="preserve">amendments have </w:t>
      </w:r>
      <w:r w:rsidR="007F2998">
        <w:rPr>
          <w:rFonts w:asciiTheme="minorHAnsi" w:hAnsiTheme="minorHAnsi" w:cstheme="minorHAnsi"/>
          <w:b w:val="0"/>
          <w:sz w:val="22"/>
          <w:szCs w:val="22"/>
        </w:rPr>
        <w:t>been addressed under three main headings</w:t>
      </w:r>
      <w:r w:rsidR="00AD17E6">
        <w:rPr>
          <w:rFonts w:asciiTheme="minorHAnsi" w:hAnsiTheme="minorHAnsi" w:cstheme="minorHAnsi"/>
          <w:b w:val="0"/>
          <w:sz w:val="22"/>
          <w:szCs w:val="22"/>
        </w:rPr>
        <w:t>:</w:t>
      </w:r>
    </w:p>
    <w:p w14:paraId="7020CFF1" w14:textId="7E845303" w:rsidR="00DF4535" w:rsidRPr="00A1758D" w:rsidRDefault="00785A38" w:rsidP="00512FCD">
      <w:pPr>
        <w:pStyle w:val="chaphead"/>
        <w:numPr>
          <w:ilvl w:val="0"/>
          <w:numId w:val="36"/>
        </w:numPr>
        <w:spacing w:after="160"/>
        <w:jc w:val="both"/>
        <w:rPr>
          <w:rFonts w:asciiTheme="minorHAnsi" w:hAnsiTheme="minorHAnsi" w:cstheme="minorHAnsi"/>
          <w:b w:val="0"/>
          <w:sz w:val="22"/>
          <w:szCs w:val="22"/>
        </w:rPr>
      </w:pPr>
      <w:r>
        <w:rPr>
          <w:rFonts w:asciiTheme="minorHAnsi" w:hAnsiTheme="minorHAnsi" w:cstheme="minorHAnsi"/>
          <w:b w:val="0"/>
          <w:sz w:val="22"/>
          <w:szCs w:val="22"/>
        </w:rPr>
        <w:t>Key</w:t>
      </w:r>
      <w:r w:rsidR="00163498">
        <w:rPr>
          <w:rFonts w:asciiTheme="minorHAnsi" w:hAnsiTheme="minorHAnsi" w:cstheme="minorHAnsi"/>
          <w:b w:val="0"/>
          <w:sz w:val="22"/>
          <w:szCs w:val="22"/>
        </w:rPr>
        <w:t xml:space="preserve"> </w:t>
      </w:r>
      <w:r w:rsidR="00EF73A4">
        <w:rPr>
          <w:rFonts w:asciiTheme="minorHAnsi" w:hAnsiTheme="minorHAnsi" w:cstheme="minorHAnsi"/>
          <w:b w:val="0"/>
          <w:sz w:val="22"/>
          <w:szCs w:val="22"/>
        </w:rPr>
        <w:t>A</w:t>
      </w:r>
      <w:r w:rsidR="00FD195F">
        <w:rPr>
          <w:rFonts w:asciiTheme="minorHAnsi" w:hAnsiTheme="minorHAnsi" w:cstheme="minorHAnsi"/>
          <w:b w:val="0"/>
          <w:sz w:val="22"/>
          <w:szCs w:val="22"/>
        </w:rPr>
        <w:t>mendments</w:t>
      </w:r>
      <w:r w:rsidR="00F779DD">
        <w:rPr>
          <w:rFonts w:asciiTheme="minorHAnsi" w:hAnsiTheme="minorHAnsi" w:cstheme="minorHAnsi"/>
          <w:b w:val="0"/>
          <w:sz w:val="22"/>
          <w:szCs w:val="22"/>
        </w:rPr>
        <w:t>:</w:t>
      </w:r>
      <w:r w:rsidR="00E73A69">
        <w:rPr>
          <w:rFonts w:asciiTheme="minorHAnsi" w:hAnsiTheme="minorHAnsi" w:cstheme="minorHAnsi"/>
          <w:b w:val="0"/>
          <w:sz w:val="22"/>
          <w:szCs w:val="22"/>
        </w:rPr>
        <w:t xml:space="preserve"> </w:t>
      </w:r>
      <w:r w:rsidR="006D00E4" w:rsidRPr="00E73A69">
        <w:rPr>
          <w:rFonts w:asciiTheme="minorHAnsi" w:hAnsiTheme="minorHAnsi" w:cstheme="minorHAnsi"/>
          <w:b w:val="0"/>
          <w:sz w:val="22"/>
          <w:szCs w:val="22"/>
        </w:rPr>
        <w:t>Financial Information</w:t>
      </w:r>
      <w:r w:rsidR="00F779DD">
        <w:rPr>
          <w:rFonts w:asciiTheme="minorHAnsi" w:hAnsiTheme="minorHAnsi" w:cstheme="minorHAnsi"/>
          <w:b w:val="0"/>
          <w:sz w:val="22"/>
          <w:szCs w:val="22"/>
        </w:rPr>
        <w:t xml:space="preserve">, </w:t>
      </w:r>
      <w:r w:rsidR="006D00E4" w:rsidRPr="00A1758D">
        <w:rPr>
          <w:rFonts w:asciiTheme="minorHAnsi" w:hAnsiTheme="minorHAnsi" w:cstheme="minorHAnsi"/>
          <w:b w:val="0"/>
          <w:sz w:val="22"/>
          <w:szCs w:val="22"/>
        </w:rPr>
        <w:t>Valuations</w:t>
      </w:r>
      <w:r w:rsidR="00F779DD">
        <w:rPr>
          <w:rFonts w:asciiTheme="minorHAnsi" w:hAnsiTheme="minorHAnsi" w:cstheme="minorHAnsi"/>
          <w:b w:val="0"/>
          <w:sz w:val="22"/>
          <w:szCs w:val="22"/>
        </w:rPr>
        <w:t>,</w:t>
      </w:r>
      <w:r w:rsidR="00A1758D" w:rsidRPr="00A1758D">
        <w:rPr>
          <w:rFonts w:asciiTheme="minorHAnsi" w:hAnsiTheme="minorHAnsi" w:cstheme="minorHAnsi"/>
          <w:b w:val="0"/>
          <w:sz w:val="22"/>
          <w:szCs w:val="22"/>
        </w:rPr>
        <w:t xml:space="preserve"> </w:t>
      </w:r>
      <w:r w:rsidR="008F0C5B" w:rsidRPr="00A1758D">
        <w:rPr>
          <w:rFonts w:asciiTheme="minorHAnsi" w:hAnsiTheme="minorHAnsi" w:cstheme="minorHAnsi"/>
          <w:b w:val="0"/>
          <w:sz w:val="22"/>
          <w:szCs w:val="22"/>
        </w:rPr>
        <w:t>Transactions</w:t>
      </w:r>
      <w:r w:rsidR="00117E68" w:rsidRPr="00A1758D">
        <w:rPr>
          <w:rFonts w:asciiTheme="minorHAnsi" w:hAnsiTheme="minorHAnsi" w:cstheme="minorHAnsi"/>
          <w:b w:val="0"/>
          <w:sz w:val="22"/>
          <w:szCs w:val="22"/>
        </w:rPr>
        <w:t xml:space="preserve"> and</w:t>
      </w:r>
      <w:r w:rsidR="00A1758D">
        <w:rPr>
          <w:rFonts w:asciiTheme="minorHAnsi" w:hAnsiTheme="minorHAnsi" w:cstheme="minorHAnsi"/>
          <w:b w:val="0"/>
          <w:sz w:val="22"/>
          <w:szCs w:val="22"/>
        </w:rPr>
        <w:t xml:space="preserve"> </w:t>
      </w:r>
      <w:proofErr w:type="gramStart"/>
      <w:r w:rsidR="00DF4535" w:rsidRPr="00A1758D">
        <w:rPr>
          <w:rFonts w:asciiTheme="minorHAnsi" w:hAnsiTheme="minorHAnsi" w:cstheme="minorHAnsi"/>
          <w:b w:val="0"/>
          <w:sz w:val="22"/>
          <w:szCs w:val="22"/>
        </w:rPr>
        <w:t>REITs</w:t>
      </w:r>
      <w:r w:rsidR="00117E68" w:rsidRPr="00A1758D">
        <w:rPr>
          <w:rFonts w:asciiTheme="minorHAnsi" w:hAnsiTheme="minorHAnsi" w:cstheme="minorHAnsi"/>
          <w:b w:val="0"/>
          <w:sz w:val="22"/>
          <w:szCs w:val="22"/>
        </w:rPr>
        <w:t>;</w:t>
      </w:r>
      <w:proofErr w:type="gramEnd"/>
    </w:p>
    <w:p w14:paraId="7A87BB4A" w14:textId="37E1EE6A" w:rsidR="00DA3B01" w:rsidRDefault="000A0F50" w:rsidP="00B66206">
      <w:pPr>
        <w:pStyle w:val="chaphead"/>
        <w:numPr>
          <w:ilvl w:val="0"/>
          <w:numId w:val="36"/>
        </w:numPr>
        <w:spacing w:after="160"/>
        <w:jc w:val="both"/>
        <w:rPr>
          <w:rFonts w:asciiTheme="minorHAnsi" w:hAnsiTheme="minorHAnsi" w:cstheme="minorHAnsi"/>
          <w:b w:val="0"/>
          <w:sz w:val="22"/>
          <w:szCs w:val="22"/>
        </w:rPr>
      </w:pPr>
      <w:r>
        <w:rPr>
          <w:rFonts w:asciiTheme="minorHAnsi" w:hAnsiTheme="minorHAnsi" w:cstheme="minorHAnsi"/>
          <w:b w:val="0"/>
          <w:sz w:val="22"/>
          <w:szCs w:val="22"/>
        </w:rPr>
        <w:t>T</w:t>
      </w:r>
      <w:r w:rsidR="00FD195F">
        <w:rPr>
          <w:rFonts w:asciiTheme="minorHAnsi" w:hAnsiTheme="minorHAnsi" w:cstheme="minorHAnsi"/>
          <w:b w:val="0"/>
          <w:sz w:val="22"/>
          <w:szCs w:val="22"/>
        </w:rPr>
        <w:t xml:space="preserve">echnical </w:t>
      </w:r>
      <w:r w:rsidR="00EF73A4">
        <w:rPr>
          <w:rFonts w:asciiTheme="minorHAnsi" w:hAnsiTheme="minorHAnsi" w:cstheme="minorHAnsi"/>
          <w:b w:val="0"/>
          <w:sz w:val="22"/>
          <w:szCs w:val="22"/>
        </w:rPr>
        <w:t>A</w:t>
      </w:r>
      <w:r w:rsidR="00FD195F">
        <w:rPr>
          <w:rFonts w:asciiTheme="minorHAnsi" w:hAnsiTheme="minorHAnsi" w:cstheme="minorHAnsi"/>
          <w:b w:val="0"/>
          <w:sz w:val="22"/>
          <w:szCs w:val="22"/>
        </w:rPr>
        <w:t>mendments</w:t>
      </w:r>
      <w:r w:rsidR="00DA3B01">
        <w:rPr>
          <w:rFonts w:asciiTheme="minorHAnsi" w:hAnsiTheme="minorHAnsi" w:cstheme="minorHAnsi"/>
          <w:b w:val="0"/>
          <w:sz w:val="22"/>
          <w:szCs w:val="22"/>
        </w:rPr>
        <w:t>; and</w:t>
      </w:r>
    </w:p>
    <w:p w14:paraId="7B56BC3E" w14:textId="614D448A" w:rsidR="00DA3B01" w:rsidRDefault="00EF73A4" w:rsidP="00B66206">
      <w:pPr>
        <w:pStyle w:val="chaphead"/>
        <w:numPr>
          <w:ilvl w:val="0"/>
          <w:numId w:val="36"/>
        </w:numPr>
        <w:spacing w:after="160"/>
        <w:jc w:val="both"/>
        <w:rPr>
          <w:rFonts w:asciiTheme="minorHAnsi" w:hAnsiTheme="minorHAnsi" w:cstheme="minorHAnsi"/>
          <w:b w:val="0"/>
          <w:sz w:val="22"/>
          <w:szCs w:val="22"/>
        </w:rPr>
      </w:pPr>
      <w:r>
        <w:rPr>
          <w:rFonts w:asciiTheme="minorHAnsi" w:hAnsiTheme="minorHAnsi" w:cstheme="minorHAnsi"/>
          <w:b w:val="0"/>
          <w:sz w:val="22"/>
          <w:szCs w:val="22"/>
        </w:rPr>
        <w:t>G</w:t>
      </w:r>
      <w:r w:rsidR="000A0F50">
        <w:rPr>
          <w:rFonts w:asciiTheme="minorHAnsi" w:hAnsiTheme="minorHAnsi" w:cstheme="minorHAnsi"/>
          <w:b w:val="0"/>
          <w:sz w:val="22"/>
          <w:szCs w:val="22"/>
        </w:rPr>
        <w:t>e</w:t>
      </w:r>
      <w:r w:rsidR="005869E2">
        <w:rPr>
          <w:rFonts w:asciiTheme="minorHAnsi" w:hAnsiTheme="minorHAnsi" w:cstheme="minorHAnsi"/>
          <w:b w:val="0"/>
          <w:sz w:val="22"/>
          <w:szCs w:val="22"/>
        </w:rPr>
        <w:t xml:space="preserve">neral </w:t>
      </w:r>
      <w:r>
        <w:rPr>
          <w:rFonts w:asciiTheme="minorHAnsi" w:hAnsiTheme="minorHAnsi" w:cstheme="minorHAnsi"/>
          <w:b w:val="0"/>
          <w:sz w:val="22"/>
          <w:szCs w:val="22"/>
        </w:rPr>
        <w:t>A</w:t>
      </w:r>
      <w:r w:rsidR="005252C8">
        <w:rPr>
          <w:rFonts w:asciiTheme="minorHAnsi" w:hAnsiTheme="minorHAnsi" w:cstheme="minorHAnsi"/>
          <w:b w:val="0"/>
          <w:sz w:val="22"/>
          <w:szCs w:val="22"/>
        </w:rPr>
        <w:t>mendments.</w:t>
      </w:r>
    </w:p>
    <w:p w14:paraId="52BB0EBE" w14:textId="77777777" w:rsidR="00DF0652" w:rsidRDefault="00DF0652" w:rsidP="00DF0652">
      <w:pPr>
        <w:pStyle w:val="chaphead"/>
        <w:spacing w:after="160"/>
        <w:ind w:left="720"/>
        <w:jc w:val="both"/>
        <w:rPr>
          <w:rFonts w:asciiTheme="minorHAnsi" w:hAnsiTheme="minorHAnsi" w:cstheme="minorHAnsi"/>
          <w:b w:val="0"/>
          <w:sz w:val="22"/>
          <w:szCs w:val="22"/>
        </w:rPr>
      </w:pPr>
    </w:p>
    <w:tbl>
      <w:tblPr>
        <w:tblStyle w:val="TableGrid"/>
        <w:tblW w:w="9072" w:type="dxa"/>
        <w:tblInd w:w="-5" w:type="dxa"/>
        <w:tblLook w:val="04A0" w:firstRow="1" w:lastRow="0" w:firstColumn="1" w:lastColumn="0" w:noHBand="0" w:noVBand="1"/>
      </w:tblPr>
      <w:tblGrid>
        <w:gridCol w:w="9072"/>
      </w:tblGrid>
      <w:tr w:rsidR="007B1AFF" w14:paraId="0EB491C4" w14:textId="77777777" w:rsidTr="00DF0652">
        <w:tc>
          <w:tcPr>
            <w:tcW w:w="9072" w:type="dxa"/>
            <w:shd w:val="clear" w:color="auto" w:fill="FFC000"/>
          </w:tcPr>
          <w:p w14:paraId="32FC28C3" w14:textId="0F0F260E" w:rsidR="00DF0652" w:rsidRPr="00EA35C7" w:rsidRDefault="00DF0652" w:rsidP="00916C0B">
            <w:pPr>
              <w:pStyle w:val="chaphead"/>
              <w:spacing w:after="160"/>
              <w:jc w:val="both"/>
              <w:rPr>
                <w:rFonts w:asciiTheme="minorHAnsi" w:hAnsiTheme="minorHAnsi" w:cstheme="minorHAnsi"/>
                <w:bCs/>
                <w:sz w:val="22"/>
                <w:szCs w:val="22"/>
              </w:rPr>
            </w:pPr>
            <w:r w:rsidRPr="00EA35C7">
              <w:rPr>
                <w:rFonts w:asciiTheme="minorHAnsi" w:hAnsiTheme="minorHAnsi" w:cstheme="minorHAnsi"/>
                <w:bCs/>
                <w:sz w:val="22"/>
                <w:szCs w:val="22"/>
              </w:rPr>
              <w:t xml:space="preserve">Please note that Section 13 is </w:t>
            </w:r>
            <w:r w:rsidR="00BF19BD" w:rsidRPr="00EA35C7">
              <w:rPr>
                <w:rFonts w:asciiTheme="minorHAnsi" w:hAnsiTheme="minorHAnsi" w:cstheme="minorHAnsi"/>
                <w:bCs/>
                <w:sz w:val="22"/>
                <w:szCs w:val="22"/>
              </w:rPr>
              <w:t>treated</w:t>
            </w:r>
            <w:r w:rsidRPr="00EA35C7">
              <w:rPr>
                <w:rFonts w:asciiTheme="minorHAnsi" w:hAnsiTheme="minorHAnsi" w:cstheme="minorHAnsi"/>
                <w:bCs/>
                <w:sz w:val="22"/>
                <w:szCs w:val="22"/>
              </w:rPr>
              <w:t xml:space="preserve"> </w:t>
            </w:r>
            <w:r w:rsidR="00BF19BD" w:rsidRPr="00EA35C7">
              <w:rPr>
                <w:rFonts w:asciiTheme="minorHAnsi" w:hAnsiTheme="minorHAnsi" w:cstheme="minorHAnsi"/>
                <w:bCs/>
                <w:sz w:val="22"/>
                <w:szCs w:val="22"/>
              </w:rPr>
              <w:t xml:space="preserve">a </w:t>
            </w:r>
            <w:r w:rsidR="00E27572" w:rsidRPr="00EA35C7">
              <w:rPr>
                <w:rFonts w:asciiTheme="minorHAnsi" w:hAnsiTheme="minorHAnsi" w:cstheme="minorHAnsi"/>
                <w:bCs/>
                <w:sz w:val="22"/>
                <w:szCs w:val="22"/>
              </w:rPr>
              <w:t xml:space="preserve">complete </w:t>
            </w:r>
            <w:r w:rsidR="00BF19BD" w:rsidRPr="00EA35C7">
              <w:rPr>
                <w:rFonts w:asciiTheme="minorHAnsi" w:hAnsiTheme="minorHAnsi" w:cstheme="minorHAnsi"/>
                <w:bCs/>
                <w:sz w:val="22"/>
                <w:szCs w:val="22"/>
              </w:rPr>
              <w:t>rewrite and as such no mark-up is available</w:t>
            </w:r>
            <w:r w:rsidR="00EA35C7">
              <w:rPr>
                <w:rFonts w:asciiTheme="minorHAnsi" w:hAnsiTheme="minorHAnsi" w:cstheme="minorHAnsi"/>
                <w:bCs/>
                <w:sz w:val="22"/>
                <w:szCs w:val="22"/>
              </w:rPr>
              <w:t>,</w:t>
            </w:r>
            <w:r w:rsidR="00BF19BD" w:rsidRPr="00EA35C7">
              <w:rPr>
                <w:rFonts w:asciiTheme="minorHAnsi" w:hAnsiTheme="minorHAnsi" w:cstheme="minorHAnsi"/>
                <w:bCs/>
                <w:sz w:val="22"/>
                <w:szCs w:val="22"/>
              </w:rPr>
              <w:t xml:space="preserve"> as it would serve no value.</w:t>
            </w:r>
            <w:r w:rsidR="001D29D6" w:rsidRPr="00EA35C7">
              <w:rPr>
                <w:rFonts w:asciiTheme="minorHAnsi" w:hAnsiTheme="minorHAnsi" w:cstheme="minorHAnsi"/>
                <w:bCs/>
                <w:sz w:val="22"/>
                <w:szCs w:val="22"/>
              </w:rPr>
              <w:t xml:space="preserve"> A Key Amendments Schedule and </w:t>
            </w:r>
            <w:r w:rsidR="001B2543" w:rsidRPr="00EA35C7">
              <w:rPr>
                <w:rFonts w:asciiTheme="minorHAnsi" w:hAnsiTheme="minorHAnsi" w:cstheme="minorHAnsi"/>
                <w:bCs/>
                <w:sz w:val="22"/>
                <w:szCs w:val="22"/>
              </w:rPr>
              <w:t>General Amendment</w:t>
            </w:r>
            <w:r w:rsidR="00916D95">
              <w:rPr>
                <w:rFonts w:asciiTheme="minorHAnsi" w:hAnsiTheme="minorHAnsi" w:cstheme="minorHAnsi"/>
                <w:bCs/>
                <w:sz w:val="22"/>
                <w:szCs w:val="22"/>
              </w:rPr>
              <w:t>s</w:t>
            </w:r>
            <w:r w:rsidR="001B2543" w:rsidRPr="00EA35C7">
              <w:rPr>
                <w:rFonts w:asciiTheme="minorHAnsi" w:hAnsiTheme="minorHAnsi" w:cstheme="minorHAnsi"/>
                <w:bCs/>
                <w:sz w:val="22"/>
                <w:szCs w:val="22"/>
              </w:rPr>
              <w:t xml:space="preserve"> Schedule </w:t>
            </w:r>
            <w:r w:rsidR="00EA35C7">
              <w:rPr>
                <w:rFonts w:asciiTheme="minorHAnsi" w:hAnsiTheme="minorHAnsi" w:cstheme="minorHAnsi"/>
                <w:bCs/>
                <w:sz w:val="22"/>
                <w:szCs w:val="22"/>
              </w:rPr>
              <w:t>were</w:t>
            </w:r>
            <w:r w:rsidR="001B2543" w:rsidRPr="00EA35C7">
              <w:rPr>
                <w:rFonts w:asciiTheme="minorHAnsi" w:hAnsiTheme="minorHAnsi" w:cstheme="minorHAnsi"/>
                <w:bCs/>
                <w:sz w:val="22"/>
                <w:szCs w:val="22"/>
              </w:rPr>
              <w:t xml:space="preserve"> </w:t>
            </w:r>
            <w:r w:rsidR="00916C0B" w:rsidRPr="00EA35C7">
              <w:rPr>
                <w:rFonts w:asciiTheme="minorHAnsi" w:hAnsiTheme="minorHAnsi" w:cstheme="minorHAnsi"/>
                <w:bCs/>
                <w:sz w:val="22"/>
                <w:szCs w:val="22"/>
              </w:rPr>
              <w:t>prepared</w:t>
            </w:r>
            <w:r w:rsidR="001B2543" w:rsidRPr="00EA35C7">
              <w:rPr>
                <w:rFonts w:asciiTheme="minorHAnsi" w:hAnsiTheme="minorHAnsi" w:cstheme="minorHAnsi"/>
                <w:bCs/>
                <w:sz w:val="22"/>
                <w:szCs w:val="22"/>
              </w:rPr>
              <w:t xml:space="preserve"> to guide readers </w:t>
            </w:r>
            <w:r w:rsidR="00916C0B" w:rsidRPr="00EA35C7">
              <w:rPr>
                <w:rFonts w:asciiTheme="minorHAnsi" w:hAnsiTheme="minorHAnsi" w:cstheme="minorHAnsi"/>
                <w:bCs/>
                <w:sz w:val="22"/>
                <w:szCs w:val="22"/>
              </w:rPr>
              <w:t>through</w:t>
            </w:r>
            <w:r w:rsidR="001B2543" w:rsidRPr="00EA35C7">
              <w:rPr>
                <w:rFonts w:asciiTheme="minorHAnsi" w:hAnsiTheme="minorHAnsi" w:cstheme="minorHAnsi"/>
                <w:bCs/>
                <w:sz w:val="22"/>
                <w:szCs w:val="22"/>
              </w:rPr>
              <w:t xml:space="preserve"> the approach taken by the JSE. </w:t>
            </w:r>
          </w:p>
        </w:tc>
      </w:tr>
    </w:tbl>
    <w:p w14:paraId="25BF921C" w14:textId="77777777" w:rsidR="008B5C80" w:rsidRDefault="008B5C80" w:rsidP="00FD1939">
      <w:pPr>
        <w:pStyle w:val="chaphead"/>
        <w:spacing w:after="160"/>
        <w:ind w:left="2880" w:firstLine="720"/>
        <w:rPr>
          <w:rFonts w:asciiTheme="minorHAnsi" w:hAnsiTheme="minorHAnsi" w:cstheme="minorHAnsi"/>
          <w:b w:val="0"/>
          <w:sz w:val="22"/>
          <w:szCs w:val="22"/>
        </w:rPr>
      </w:pPr>
    </w:p>
    <w:p w14:paraId="10D58B50" w14:textId="4F25D8FC" w:rsidR="00FD0A0A" w:rsidRDefault="002F64BC" w:rsidP="000F6B36">
      <w:pPr>
        <w:pStyle w:val="chaphead"/>
        <w:spacing w:after="160"/>
        <w:jc w:val="both"/>
        <w:rPr>
          <w:rFonts w:asciiTheme="minorHAnsi" w:hAnsiTheme="minorHAnsi" w:cstheme="minorHAnsi"/>
          <w:bCs/>
          <w:sz w:val="22"/>
          <w:szCs w:val="22"/>
        </w:rPr>
      </w:pPr>
      <w:r>
        <w:rPr>
          <w:rFonts w:asciiTheme="minorHAnsi" w:hAnsiTheme="minorHAnsi" w:cstheme="minorHAnsi"/>
          <w:bCs/>
          <w:sz w:val="22"/>
          <w:szCs w:val="22"/>
        </w:rPr>
        <w:t>A</w:t>
      </w:r>
      <w:r>
        <w:rPr>
          <w:rFonts w:asciiTheme="minorHAnsi" w:hAnsiTheme="minorHAnsi" w:cstheme="minorHAnsi"/>
          <w:bCs/>
          <w:sz w:val="22"/>
          <w:szCs w:val="22"/>
        </w:rPr>
        <w:tab/>
      </w:r>
      <w:r w:rsidR="00DF3232">
        <w:rPr>
          <w:rFonts w:asciiTheme="minorHAnsi" w:hAnsiTheme="minorHAnsi" w:cstheme="minorHAnsi"/>
          <w:bCs/>
          <w:sz w:val="22"/>
          <w:szCs w:val="22"/>
        </w:rPr>
        <w:t>KEY AMENDMENTS</w:t>
      </w:r>
    </w:p>
    <w:p w14:paraId="3791C0E8" w14:textId="338794B9" w:rsidR="009A7BD4" w:rsidRPr="00D03F21" w:rsidRDefault="00E73A69" w:rsidP="00D03F21">
      <w:pPr>
        <w:pStyle w:val="chaphead"/>
        <w:spacing w:after="160"/>
        <w:rPr>
          <w:rFonts w:asciiTheme="minorHAnsi" w:hAnsiTheme="minorHAnsi" w:cstheme="minorHAnsi"/>
          <w:bCs/>
          <w:color w:val="92D050"/>
          <w:sz w:val="22"/>
          <w:szCs w:val="22"/>
        </w:rPr>
      </w:pPr>
      <w:r w:rsidRPr="00E73A69">
        <w:rPr>
          <w:rFonts w:asciiTheme="minorHAnsi" w:hAnsiTheme="minorHAnsi" w:cstheme="minorHAnsi"/>
          <w:bCs/>
          <w:color w:val="92D050"/>
          <w:sz w:val="22"/>
          <w:szCs w:val="22"/>
        </w:rPr>
        <w:t>FINANCIAL INFORMATION</w:t>
      </w:r>
    </w:p>
    <w:tbl>
      <w:tblPr>
        <w:tblStyle w:val="TableGrid"/>
        <w:tblW w:w="0" w:type="auto"/>
        <w:tblLook w:val="04A0" w:firstRow="1" w:lastRow="0" w:firstColumn="1" w:lastColumn="0" w:noHBand="0" w:noVBand="1"/>
      </w:tblPr>
      <w:tblGrid>
        <w:gridCol w:w="9016"/>
      </w:tblGrid>
      <w:tr w:rsidR="00957EB6" w14:paraId="5880157B" w14:textId="77777777" w:rsidTr="003D7D9B">
        <w:tc>
          <w:tcPr>
            <w:tcW w:w="9016" w:type="dxa"/>
            <w:shd w:val="clear" w:color="auto" w:fill="BFBFBF" w:themeFill="background1" w:themeFillShade="BF"/>
          </w:tcPr>
          <w:p w14:paraId="09AD4D6D" w14:textId="6F97DF3D" w:rsidR="00957EB6" w:rsidRDefault="00957EB6" w:rsidP="001B5534">
            <w:pPr>
              <w:pStyle w:val="chaphead"/>
              <w:spacing w:after="160"/>
              <w:jc w:val="both"/>
              <w:rPr>
                <w:rFonts w:asciiTheme="minorHAnsi" w:hAnsiTheme="minorHAnsi" w:cstheme="minorHAnsi"/>
                <w:bCs/>
                <w:sz w:val="22"/>
                <w:szCs w:val="22"/>
                <w:u w:val="single"/>
              </w:rPr>
            </w:pPr>
            <w:r w:rsidRPr="00A43716">
              <w:rPr>
                <w:rFonts w:asciiTheme="minorHAnsi" w:hAnsiTheme="minorHAnsi" w:cstheme="minorHAnsi"/>
                <w:bCs/>
                <w:sz w:val="22"/>
                <w:szCs w:val="22"/>
              </w:rPr>
              <w:t xml:space="preserve">Item 1: Where Section 8 historical financial information is available and presented (for both new listings and transactions), </w:t>
            </w:r>
            <w:r w:rsidR="00F1655A">
              <w:rPr>
                <w:rFonts w:asciiTheme="minorHAnsi" w:hAnsiTheme="minorHAnsi" w:cstheme="minorHAnsi"/>
                <w:bCs/>
                <w:sz w:val="22"/>
                <w:szCs w:val="22"/>
              </w:rPr>
              <w:t xml:space="preserve">rely on that information and </w:t>
            </w:r>
            <w:r w:rsidR="000442FD">
              <w:rPr>
                <w:rFonts w:asciiTheme="minorHAnsi" w:hAnsiTheme="minorHAnsi" w:cstheme="minorHAnsi"/>
                <w:bCs/>
                <w:sz w:val="22"/>
                <w:szCs w:val="22"/>
              </w:rPr>
              <w:t>remov</w:t>
            </w:r>
            <w:r w:rsidR="00F1655A">
              <w:rPr>
                <w:rFonts w:asciiTheme="minorHAnsi" w:hAnsiTheme="minorHAnsi" w:cstheme="minorHAnsi"/>
                <w:bCs/>
                <w:sz w:val="22"/>
                <w:szCs w:val="22"/>
              </w:rPr>
              <w:t xml:space="preserve">e </w:t>
            </w:r>
            <w:r w:rsidRPr="00A43716">
              <w:rPr>
                <w:rFonts w:asciiTheme="minorHAnsi" w:hAnsiTheme="minorHAnsi" w:cstheme="minorHAnsi"/>
                <w:bCs/>
                <w:sz w:val="22"/>
                <w:szCs w:val="22"/>
              </w:rPr>
              <w:t>the obligation to also</w:t>
            </w:r>
            <w:r w:rsidR="00F1655A">
              <w:rPr>
                <w:rFonts w:asciiTheme="minorHAnsi" w:hAnsiTheme="minorHAnsi" w:cstheme="minorHAnsi"/>
                <w:bCs/>
                <w:sz w:val="22"/>
                <w:szCs w:val="22"/>
              </w:rPr>
              <w:t xml:space="preserve"> </w:t>
            </w:r>
            <w:r w:rsidR="000C5026" w:rsidRPr="00A43716">
              <w:rPr>
                <w:rFonts w:asciiTheme="minorHAnsi" w:hAnsiTheme="minorHAnsi" w:cstheme="minorHAnsi"/>
                <w:bCs/>
                <w:sz w:val="22"/>
                <w:szCs w:val="22"/>
              </w:rPr>
              <w:t>p</w:t>
            </w:r>
            <w:r w:rsidRPr="00A43716">
              <w:rPr>
                <w:rFonts w:asciiTheme="minorHAnsi" w:hAnsiTheme="minorHAnsi" w:cstheme="minorHAnsi"/>
                <w:bCs/>
                <w:sz w:val="22"/>
                <w:szCs w:val="22"/>
              </w:rPr>
              <w:t>roduce a forecast</w:t>
            </w:r>
            <w:r w:rsidR="00F1655A">
              <w:rPr>
                <w:rFonts w:asciiTheme="minorHAnsi" w:hAnsiTheme="minorHAnsi" w:cstheme="minorHAnsi"/>
                <w:bCs/>
                <w:sz w:val="22"/>
                <w:szCs w:val="22"/>
              </w:rPr>
              <w:t xml:space="preserve"> and </w:t>
            </w:r>
            <w:r w:rsidR="000C5026" w:rsidRPr="00A43716">
              <w:rPr>
                <w:rFonts w:asciiTheme="minorHAnsi" w:hAnsiTheme="minorHAnsi" w:cstheme="minorHAnsi"/>
                <w:bCs/>
                <w:sz w:val="22"/>
                <w:szCs w:val="22"/>
              </w:rPr>
              <w:t>obtain the special reporting accountants pro forma sign off (on the adjustment column)</w:t>
            </w:r>
          </w:p>
        </w:tc>
      </w:tr>
    </w:tbl>
    <w:p w14:paraId="3710D7D4" w14:textId="76C3A5D3" w:rsidR="00CA50EF" w:rsidRPr="00A205B1" w:rsidRDefault="00A205B1" w:rsidP="00B66206">
      <w:pPr>
        <w:pStyle w:val="chaphead"/>
        <w:spacing w:after="160"/>
        <w:jc w:val="both"/>
        <w:rPr>
          <w:rFonts w:asciiTheme="minorHAnsi" w:hAnsiTheme="minorHAnsi" w:cstheme="minorHAnsi"/>
          <w:b w:val="0"/>
          <w:sz w:val="22"/>
          <w:szCs w:val="22"/>
        </w:rPr>
      </w:pPr>
      <w:r>
        <w:rPr>
          <w:rFonts w:asciiTheme="minorHAnsi" w:hAnsiTheme="minorHAnsi" w:cstheme="minorHAnsi"/>
          <w:b w:val="0"/>
          <w:bCs/>
          <w:sz w:val="22"/>
          <w:szCs w:val="22"/>
        </w:rPr>
        <w:t xml:space="preserve">It is an onerous requirement to </w:t>
      </w:r>
      <w:r w:rsidR="00CA50EF">
        <w:rPr>
          <w:rFonts w:asciiTheme="minorHAnsi" w:hAnsiTheme="minorHAnsi" w:cstheme="minorHAnsi"/>
          <w:b w:val="0"/>
          <w:bCs/>
          <w:sz w:val="22"/>
          <w:szCs w:val="22"/>
        </w:rPr>
        <w:t>require</w:t>
      </w:r>
      <w:r>
        <w:rPr>
          <w:rFonts w:asciiTheme="minorHAnsi" w:hAnsiTheme="minorHAnsi" w:cstheme="minorHAnsi"/>
          <w:b w:val="0"/>
          <w:bCs/>
          <w:sz w:val="22"/>
          <w:szCs w:val="22"/>
        </w:rPr>
        <w:t xml:space="preserve"> a forecast when there is full historical financial information. Shareholders are familiar with</w:t>
      </w:r>
      <w:r w:rsidR="00731E93">
        <w:rPr>
          <w:rFonts w:asciiTheme="minorHAnsi" w:hAnsiTheme="minorHAnsi" w:cstheme="minorHAnsi"/>
          <w:b w:val="0"/>
          <w:bCs/>
          <w:sz w:val="22"/>
          <w:szCs w:val="22"/>
        </w:rPr>
        <w:t xml:space="preserve"> using</w:t>
      </w:r>
      <w:r w:rsidR="00D36A8D">
        <w:rPr>
          <w:rFonts w:asciiTheme="minorHAnsi" w:hAnsiTheme="minorHAnsi" w:cstheme="minorHAnsi"/>
          <w:b w:val="0"/>
          <w:bCs/>
          <w:sz w:val="22"/>
          <w:szCs w:val="22"/>
        </w:rPr>
        <w:t xml:space="preserve"> </w:t>
      </w:r>
      <w:r>
        <w:rPr>
          <w:rFonts w:asciiTheme="minorHAnsi" w:hAnsiTheme="minorHAnsi" w:cstheme="minorHAnsi"/>
          <w:b w:val="0"/>
          <w:bCs/>
          <w:sz w:val="22"/>
          <w:szCs w:val="22"/>
        </w:rPr>
        <w:t xml:space="preserve">historical financial information for making investment and voting decisions for other entities and property entities should be </w:t>
      </w:r>
      <w:r w:rsidR="00380E4F">
        <w:rPr>
          <w:rFonts w:asciiTheme="minorHAnsi" w:hAnsiTheme="minorHAnsi" w:cstheme="minorHAnsi"/>
          <w:b w:val="0"/>
          <w:bCs/>
          <w:sz w:val="22"/>
          <w:szCs w:val="22"/>
        </w:rPr>
        <w:t xml:space="preserve">treated </w:t>
      </w:r>
      <w:r>
        <w:rPr>
          <w:rFonts w:asciiTheme="minorHAnsi" w:hAnsiTheme="minorHAnsi" w:cstheme="minorHAnsi"/>
          <w:b w:val="0"/>
          <w:bCs/>
          <w:sz w:val="22"/>
          <w:szCs w:val="22"/>
        </w:rPr>
        <w:t>no different.</w:t>
      </w:r>
      <w:r w:rsidR="00CA50EF" w:rsidRPr="00CA50EF">
        <w:rPr>
          <w:rFonts w:asciiTheme="minorHAnsi" w:hAnsiTheme="minorHAnsi" w:cstheme="minorHAnsi"/>
          <w:b w:val="0"/>
          <w:bCs/>
          <w:sz w:val="22"/>
          <w:szCs w:val="22"/>
        </w:rPr>
        <w:t xml:space="preserve"> </w:t>
      </w:r>
      <w:r w:rsidR="00365D28">
        <w:rPr>
          <w:rFonts w:asciiTheme="minorHAnsi" w:hAnsiTheme="minorHAnsi" w:cstheme="minorHAnsi"/>
          <w:b w:val="0"/>
          <w:bCs/>
          <w:sz w:val="22"/>
          <w:szCs w:val="22"/>
        </w:rPr>
        <w:t xml:space="preserve">(for </w:t>
      </w:r>
      <w:proofErr w:type="gramStart"/>
      <w:r w:rsidR="00365D28">
        <w:rPr>
          <w:rFonts w:asciiTheme="minorHAnsi" w:hAnsiTheme="minorHAnsi" w:cstheme="minorHAnsi"/>
          <w:b w:val="0"/>
          <w:bCs/>
          <w:sz w:val="22"/>
          <w:szCs w:val="22"/>
        </w:rPr>
        <w:t>example</w:t>
      </w:r>
      <w:proofErr w:type="gramEnd"/>
      <w:r w:rsidR="00365D28">
        <w:rPr>
          <w:rFonts w:asciiTheme="minorHAnsi" w:hAnsiTheme="minorHAnsi" w:cstheme="minorHAnsi"/>
          <w:b w:val="0"/>
          <w:bCs/>
          <w:sz w:val="22"/>
          <w:szCs w:val="22"/>
        </w:rPr>
        <w:t xml:space="preserve"> if Growthpoint were to list today we would require forecasts of them) </w:t>
      </w:r>
      <w:r w:rsidR="00CA50EF">
        <w:rPr>
          <w:rFonts w:asciiTheme="minorHAnsi" w:hAnsiTheme="minorHAnsi" w:cstheme="minorHAnsi"/>
          <w:b w:val="0"/>
          <w:bCs/>
          <w:sz w:val="22"/>
          <w:szCs w:val="22"/>
        </w:rPr>
        <w:t>The</w:t>
      </w:r>
      <w:r w:rsidR="00380E4F">
        <w:rPr>
          <w:rFonts w:asciiTheme="minorHAnsi" w:hAnsiTheme="minorHAnsi" w:cstheme="minorHAnsi"/>
          <w:b w:val="0"/>
          <w:bCs/>
          <w:sz w:val="22"/>
          <w:szCs w:val="22"/>
        </w:rPr>
        <w:t xml:space="preserve"> board is still free </w:t>
      </w:r>
      <w:r w:rsidR="00CA50EF">
        <w:rPr>
          <w:rFonts w:asciiTheme="minorHAnsi" w:hAnsiTheme="minorHAnsi" w:cstheme="minorHAnsi"/>
          <w:b w:val="0"/>
          <w:bCs/>
          <w:sz w:val="22"/>
          <w:szCs w:val="22"/>
        </w:rPr>
        <w:t>still produce a forecast if they believe it is necessary/adds value to their investment proposition.</w:t>
      </w:r>
      <w:r w:rsidR="002E27EA">
        <w:rPr>
          <w:rFonts w:asciiTheme="minorHAnsi" w:hAnsiTheme="minorHAnsi" w:cstheme="minorHAnsi"/>
          <w:b w:val="0"/>
          <w:bCs/>
          <w:sz w:val="22"/>
          <w:szCs w:val="22"/>
        </w:rPr>
        <w:t xml:space="preserve"> </w:t>
      </w:r>
      <w:r w:rsidR="002E27EA" w:rsidDel="001B5534">
        <w:rPr>
          <w:rFonts w:asciiTheme="minorHAnsi" w:hAnsiTheme="minorHAnsi" w:cstheme="minorHAnsi"/>
          <w:b w:val="0"/>
          <w:bCs/>
          <w:sz w:val="22"/>
          <w:szCs w:val="22"/>
        </w:rPr>
        <w:t>Flexibility has also been introduced to allow for a forecast on a disposal.</w:t>
      </w:r>
      <w:r w:rsidR="001B5534">
        <w:rPr>
          <w:rFonts w:asciiTheme="minorHAnsi" w:hAnsiTheme="minorHAnsi" w:cstheme="minorHAnsi"/>
          <w:b w:val="0"/>
          <w:bCs/>
          <w:sz w:val="22"/>
          <w:szCs w:val="22"/>
        </w:rPr>
        <w:t xml:space="preserve"> Our international peer markets do not require forecasts</w:t>
      </w:r>
      <w:r w:rsidR="00200F61">
        <w:rPr>
          <w:rFonts w:asciiTheme="minorHAnsi" w:hAnsiTheme="minorHAnsi" w:cstheme="minorHAnsi"/>
          <w:b w:val="0"/>
          <w:bCs/>
          <w:sz w:val="22"/>
          <w:szCs w:val="22"/>
        </w:rPr>
        <w:t>.</w:t>
      </w:r>
    </w:p>
    <w:p w14:paraId="3ADF0210" w14:textId="249B9D69" w:rsidR="00A205B1" w:rsidRDefault="00A205B1" w:rsidP="00B66206">
      <w:pPr>
        <w:pStyle w:val="chaphead"/>
        <w:spacing w:after="160"/>
        <w:jc w:val="both"/>
        <w:rPr>
          <w:rFonts w:asciiTheme="minorHAnsi" w:hAnsiTheme="minorHAnsi" w:cstheme="minorHAnsi"/>
          <w:b w:val="0"/>
          <w:bCs/>
          <w:sz w:val="22"/>
          <w:szCs w:val="22"/>
        </w:rPr>
      </w:pPr>
      <w:r>
        <w:rPr>
          <w:rFonts w:asciiTheme="minorHAnsi" w:hAnsiTheme="minorHAnsi" w:cstheme="minorHAnsi"/>
          <w:b w:val="0"/>
          <w:bCs/>
          <w:sz w:val="22"/>
          <w:szCs w:val="22"/>
        </w:rPr>
        <w:t>Where historical financial information is available there is no need for any special requirements</w:t>
      </w:r>
      <w:r w:rsidR="0016069D">
        <w:rPr>
          <w:rFonts w:asciiTheme="minorHAnsi" w:hAnsiTheme="minorHAnsi" w:cstheme="minorHAnsi"/>
          <w:b w:val="0"/>
          <w:bCs/>
          <w:sz w:val="22"/>
          <w:szCs w:val="22"/>
        </w:rPr>
        <w:t xml:space="preserve"> and</w:t>
      </w:r>
      <w:r w:rsidR="00B01D54">
        <w:rPr>
          <w:rFonts w:asciiTheme="minorHAnsi" w:hAnsiTheme="minorHAnsi" w:cstheme="minorHAnsi"/>
          <w:b w:val="0"/>
          <w:bCs/>
          <w:sz w:val="22"/>
          <w:szCs w:val="22"/>
        </w:rPr>
        <w:t xml:space="preserve"> the normal provisions to</w:t>
      </w:r>
      <w:r>
        <w:rPr>
          <w:rFonts w:asciiTheme="minorHAnsi" w:hAnsiTheme="minorHAnsi" w:cstheme="minorHAnsi"/>
          <w:b w:val="0"/>
          <w:bCs/>
          <w:sz w:val="22"/>
          <w:szCs w:val="22"/>
        </w:rPr>
        <w:t xml:space="preserve"> </w:t>
      </w:r>
      <w:r w:rsidR="00B01D54">
        <w:rPr>
          <w:rFonts w:asciiTheme="minorHAnsi" w:hAnsiTheme="minorHAnsi" w:cstheme="minorHAnsi"/>
          <w:b w:val="0"/>
          <w:bCs/>
          <w:sz w:val="22"/>
          <w:szCs w:val="22"/>
        </w:rPr>
        <w:t>S</w:t>
      </w:r>
      <w:r>
        <w:rPr>
          <w:rFonts w:asciiTheme="minorHAnsi" w:hAnsiTheme="minorHAnsi" w:cstheme="minorHAnsi"/>
          <w:b w:val="0"/>
          <w:bCs/>
          <w:sz w:val="22"/>
          <w:szCs w:val="22"/>
        </w:rPr>
        <w:t xml:space="preserve">ection 8 </w:t>
      </w:r>
      <w:r w:rsidR="00B01D54">
        <w:rPr>
          <w:rFonts w:asciiTheme="minorHAnsi" w:hAnsiTheme="minorHAnsi" w:cstheme="minorHAnsi"/>
          <w:b w:val="0"/>
          <w:bCs/>
          <w:sz w:val="22"/>
          <w:szCs w:val="22"/>
        </w:rPr>
        <w:t>will</w:t>
      </w:r>
      <w:r>
        <w:rPr>
          <w:rFonts w:asciiTheme="minorHAnsi" w:hAnsiTheme="minorHAnsi" w:cstheme="minorHAnsi"/>
          <w:b w:val="0"/>
          <w:bCs/>
          <w:sz w:val="22"/>
          <w:szCs w:val="22"/>
        </w:rPr>
        <w:t xml:space="preserve"> apply. The </w:t>
      </w:r>
      <w:r w:rsidR="0016069D">
        <w:rPr>
          <w:rFonts w:asciiTheme="minorHAnsi" w:hAnsiTheme="minorHAnsi" w:cstheme="minorHAnsi"/>
          <w:b w:val="0"/>
          <w:bCs/>
          <w:sz w:val="22"/>
          <w:szCs w:val="22"/>
        </w:rPr>
        <w:t>current</w:t>
      </w:r>
      <w:r>
        <w:rPr>
          <w:rFonts w:asciiTheme="minorHAnsi" w:hAnsiTheme="minorHAnsi" w:cstheme="minorHAnsi"/>
          <w:b w:val="0"/>
          <w:bCs/>
          <w:sz w:val="22"/>
          <w:szCs w:val="22"/>
        </w:rPr>
        <w:t xml:space="preserve"> </w:t>
      </w:r>
      <w:r w:rsidR="0016069D">
        <w:rPr>
          <w:rFonts w:asciiTheme="minorHAnsi" w:hAnsiTheme="minorHAnsi" w:cstheme="minorHAnsi"/>
          <w:b w:val="0"/>
          <w:bCs/>
          <w:sz w:val="22"/>
          <w:szCs w:val="22"/>
        </w:rPr>
        <w:t>provisions</w:t>
      </w:r>
      <w:r>
        <w:rPr>
          <w:rFonts w:asciiTheme="minorHAnsi" w:hAnsiTheme="minorHAnsi" w:cstheme="minorHAnsi"/>
          <w:b w:val="0"/>
          <w:bCs/>
          <w:sz w:val="22"/>
          <w:szCs w:val="22"/>
        </w:rPr>
        <w:t xml:space="preserve"> of imposing the additional 13.16(e) sign off on the pro</w:t>
      </w:r>
      <w:r w:rsidR="00C53E09">
        <w:rPr>
          <w:rFonts w:asciiTheme="minorHAnsi" w:hAnsiTheme="minorHAnsi" w:cstheme="minorHAnsi"/>
          <w:b w:val="0"/>
          <w:bCs/>
          <w:sz w:val="22"/>
          <w:szCs w:val="22"/>
        </w:rPr>
        <w:t xml:space="preserve"> </w:t>
      </w:r>
      <w:r>
        <w:rPr>
          <w:rFonts w:asciiTheme="minorHAnsi" w:hAnsiTheme="minorHAnsi" w:cstheme="minorHAnsi"/>
          <w:b w:val="0"/>
          <w:bCs/>
          <w:sz w:val="22"/>
          <w:szCs w:val="22"/>
        </w:rPr>
        <w:t>forma</w:t>
      </w:r>
      <w:r w:rsidR="00432109">
        <w:rPr>
          <w:rFonts w:asciiTheme="minorHAnsi" w:hAnsiTheme="minorHAnsi" w:cstheme="minorHAnsi"/>
          <w:b w:val="0"/>
          <w:bCs/>
          <w:sz w:val="22"/>
          <w:szCs w:val="22"/>
        </w:rPr>
        <w:t xml:space="preserve"> information</w:t>
      </w:r>
      <w:r>
        <w:rPr>
          <w:rFonts w:asciiTheme="minorHAnsi" w:hAnsiTheme="minorHAnsi" w:cstheme="minorHAnsi"/>
          <w:b w:val="0"/>
          <w:bCs/>
          <w:sz w:val="22"/>
          <w:szCs w:val="22"/>
        </w:rPr>
        <w:t xml:space="preserve"> is unnecessary</w:t>
      </w:r>
      <w:r w:rsidR="00CA50EF">
        <w:rPr>
          <w:rFonts w:asciiTheme="minorHAnsi" w:hAnsiTheme="minorHAnsi" w:cstheme="minorHAnsi"/>
          <w:b w:val="0"/>
          <w:bCs/>
          <w:sz w:val="22"/>
          <w:szCs w:val="22"/>
        </w:rPr>
        <w:t>.</w:t>
      </w:r>
      <w:r w:rsidR="00D36A8D">
        <w:rPr>
          <w:rFonts w:asciiTheme="minorHAnsi" w:hAnsiTheme="minorHAnsi" w:cstheme="minorHAnsi"/>
          <w:b w:val="0"/>
          <w:bCs/>
          <w:sz w:val="22"/>
          <w:szCs w:val="22"/>
        </w:rPr>
        <w:t xml:space="preserve"> </w:t>
      </w:r>
    </w:p>
    <w:p w14:paraId="7CDAA37E" w14:textId="77777777" w:rsidR="00867D98" w:rsidRDefault="00867D98" w:rsidP="00B66206">
      <w:pPr>
        <w:pStyle w:val="chaphead"/>
        <w:spacing w:after="160"/>
        <w:jc w:val="both"/>
        <w:rPr>
          <w:rFonts w:asciiTheme="minorHAnsi" w:hAnsiTheme="minorHAnsi" w:cstheme="minorHAnsi"/>
          <w:b w:val="0"/>
          <w:bCs/>
          <w:sz w:val="22"/>
          <w:szCs w:val="22"/>
        </w:rPr>
      </w:pPr>
    </w:p>
    <w:tbl>
      <w:tblPr>
        <w:tblStyle w:val="TableGrid"/>
        <w:tblW w:w="0" w:type="auto"/>
        <w:tblLook w:val="04A0" w:firstRow="1" w:lastRow="0" w:firstColumn="1" w:lastColumn="0" w:noHBand="0" w:noVBand="1"/>
      </w:tblPr>
      <w:tblGrid>
        <w:gridCol w:w="9016"/>
      </w:tblGrid>
      <w:tr w:rsidR="00432109" w14:paraId="678656BB" w14:textId="77777777" w:rsidTr="00432109">
        <w:tc>
          <w:tcPr>
            <w:tcW w:w="9016" w:type="dxa"/>
            <w:shd w:val="clear" w:color="auto" w:fill="BFBFBF" w:themeFill="background1" w:themeFillShade="BF"/>
          </w:tcPr>
          <w:p w14:paraId="0B9829C0" w14:textId="2950508E" w:rsidR="00432109" w:rsidRPr="00432109" w:rsidRDefault="00432109" w:rsidP="00B66206">
            <w:pPr>
              <w:pStyle w:val="chaphead"/>
              <w:spacing w:after="160"/>
              <w:jc w:val="both"/>
              <w:rPr>
                <w:rFonts w:asciiTheme="minorHAnsi" w:hAnsiTheme="minorHAnsi" w:cstheme="minorHAnsi"/>
                <w:bCs/>
                <w:sz w:val="22"/>
                <w:szCs w:val="22"/>
              </w:rPr>
            </w:pPr>
            <w:r w:rsidRPr="00432109">
              <w:rPr>
                <w:rFonts w:asciiTheme="minorHAnsi" w:hAnsiTheme="minorHAnsi" w:cstheme="minorHAnsi"/>
                <w:bCs/>
                <w:sz w:val="22"/>
                <w:szCs w:val="22"/>
              </w:rPr>
              <w:t>Item 2: Remov</w:t>
            </w:r>
            <w:r w:rsidR="00A8271D">
              <w:rPr>
                <w:rFonts w:asciiTheme="minorHAnsi" w:hAnsiTheme="minorHAnsi" w:cstheme="minorHAnsi"/>
                <w:bCs/>
                <w:sz w:val="22"/>
                <w:szCs w:val="22"/>
              </w:rPr>
              <w:t>ing</w:t>
            </w:r>
            <w:r w:rsidRPr="00432109">
              <w:rPr>
                <w:rFonts w:asciiTheme="minorHAnsi" w:hAnsiTheme="minorHAnsi" w:cstheme="minorHAnsi"/>
                <w:bCs/>
                <w:sz w:val="22"/>
                <w:szCs w:val="22"/>
              </w:rPr>
              <w:t xml:space="preserve"> the obligation to have a special reporting accountants report on the forecast</w:t>
            </w:r>
            <w:r w:rsidR="00A8271D">
              <w:rPr>
                <w:rFonts w:asciiTheme="minorHAnsi" w:hAnsiTheme="minorHAnsi" w:cstheme="minorHAnsi"/>
                <w:bCs/>
                <w:sz w:val="22"/>
                <w:szCs w:val="22"/>
              </w:rPr>
              <w:t>. D</w:t>
            </w:r>
            <w:r w:rsidRPr="00432109">
              <w:rPr>
                <w:rFonts w:asciiTheme="minorHAnsi" w:hAnsiTheme="minorHAnsi" w:cstheme="minorHAnsi"/>
                <w:bCs/>
                <w:sz w:val="22"/>
                <w:szCs w:val="22"/>
              </w:rPr>
              <w:t>efault to the general auditing standards</w:t>
            </w:r>
          </w:p>
        </w:tc>
      </w:tr>
    </w:tbl>
    <w:p w14:paraId="247BD406" w14:textId="2F7A2498" w:rsidR="004269F4" w:rsidRDefault="00A205B1" w:rsidP="00B66206">
      <w:pPr>
        <w:pStyle w:val="chaphead"/>
        <w:spacing w:after="160"/>
        <w:jc w:val="both"/>
        <w:rPr>
          <w:rFonts w:asciiTheme="minorHAnsi" w:hAnsiTheme="minorHAnsi" w:cstheme="minorHAnsi"/>
          <w:b w:val="0"/>
          <w:bCs/>
          <w:sz w:val="22"/>
          <w:szCs w:val="22"/>
        </w:rPr>
      </w:pPr>
      <w:r w:rsidRPr="007C47C1">
        <w:rPr>
          <w:rFonts w:asciiTheme="minorHAnsi" w:hAnsiTheme="minorHAnsi" w:cstheme="minorHAnsi"/>
          <w:b w:val="0"/>
          <w:bCs/>
          <w:sz w:val="22"/>
          <w:szCs w:val="22"/>
        </w:rPr>
        <w:t xml:space="preserve">The </w:t>
      </w:r>
      <w:r>
        <w:rPr>
          <w:rFonts w:asciiTheme="minorHAnsi" w:hAnsiTheme="minorHAnsi" w:cstheme="minorHAnsi"/>
          <w:b w:val="0"/>
          <w:bCs/>
          <w:sz w:val="22"/>
          <w:szCs w:val="22"/>
        </w:rPr>
        <w:t xml:space="preserve">special property forecast report </w:t>
      </w:r>
      <w:r w:rsidRPr="007C47C1">
        <w:rPr>
          <w:rFonts w:asciiTheme="minorHAnsi" w:hAnsiTheme="minorHAnsi" w:cstheme="minorHAnsi"/>
          <w:b w:val="0"/>
          <w:bCs/>
          <w:sz w:val="22"/>
          <w:szCs w:val="22"/>
        </w:rPr>
        <w:t xml:space="preserve">was introduced by the JSE during </w:t>
      </w:r>
      <w:r>
        <w:rPr>
          <w:rFonts w:asciiTheme="minorHAnsi" w:hAnsiTheme="minorHAnsi" w:cstheme="minorHAnsi"/>
          <w:b w:val="0"/>
          <w:bCs/>
          <w:sz w:val="22"/>
          <w:szCs w:val="22"/>
        </w:rPr>
        <w:t>200</w:t>
      </w:r>
      <w:r w:rsidR="00F1655A">
        <w:rPr>
          <w:rFonts w:asciiTheme="minorHAnsi" w:hAnsiTheme="minorHAnsi" w:cstheme="minorHAnsi"/>
          <w:b w:val="0"/>
          <w:bCs/>
          <w:sz w:val="22"/>
          <w:szCs w:val="22"/>
        </w:rPr>
        <w:t>5</w:t>
      </w:r>
      <w:r>
        <w:rPr>
          <w:rFonts w:asciiTheme="minorHAnsi" w:hAnsiTheme="minorHAnsi" w:cstheme="minorHAnsi"/>
          <w:b w:val="0"/>
          <w:bCs/>
          <w:sz w:val="22"/>
          <w:szCs w:val="22"/>
        </w:rPr>
        <w:t xml:space="preserve"> when </w:t>
      </w:r>
      <w:r w:rsidR="00A8271D">
        <w:rPr>
          <w:rFonts w:asciiTheme="minorHAnsi" w:hAnsiTheme="minorHAnsi" w:cstheme="minorHAnsi"/>
          <w:b w:val="0"/>
          <w:bCs/>
          <w:sz w:val="22"/>
          <w:szCs w:val="22"/>
        </w:rPr>
        <w:t>S</w:t>
      </w:r>
      <w:r>
        <w:rPr>
          <w:rFonts w:asciiTheme="minorHAnsi" w:hAnsiTheme="minorHAnsi" w:cstheme="minorHAnsi"/>
          <w:b w:val="0"/>
          <w:bCs/>
          <w:sz w:val="22"/>
          <w:szCs w:val="22"/>
        </w:rPr>
        <w:t xml:space="preserve">ection 13 was </w:t>
      </w:r>
      <w:r w:rsidR="00F1655A">
        <w:rPr>
          <w:rFonts w:asciiTheme="minorHAnsi" w:hAnsiTheme="minorHAnsi" w:cstheme="minorHAnsi"/>
          <w:b w:val="0"/>
          <w:bCs/>
          <w:sz w:val="22"/>
          <w:szCs w:val="22"/>
        </w:rPr>
        <w:t>overhaled</w:t>
      </w:r>
      <w:r>
        <w:rPr>
          <w:rFonts w:asciiTheme="minorHAnsi" w:hAnsiTheme="minorHAnsi" w:cstheme="minorHAnsi"/>
          <w:b w:val="0"/>
          <w:bCs/>
          <w:sz w:val="22"/>
          <w:szCs w:val="22"/>
        </w:rPr>
        <w:t xml:space="preserve">. </w:t>
      </w:r>
      <w:r w:rsidR="00F1655A">
        <w:rPr>
          <w:rFonts w:asciiTheme="minorHAnsi" w:hAnsiTheme="minorHAnsi" w:cstheme="minorHAnsi"/>
          <w:b w:val="0"/>
          <w:bCs/>
          <w:sz w:val="22"/>
          <w:szCs w:val="22"/>
        </w:rPr>
        <w:t>This was before we introduced the auditor accreditation model (2009). As detailed in our explanatory memo of 2023, given the significant improvements in the auditor environment intern alias</w:t>
      </w:r>
      <w:r w:rsidR="001B5534">
        <w:rPr>
          <w:rFonts w:asciiTheme="minorHAnsi" w:hAnsiTheme="minorHAnsi" w:cstheme="minorHAnsi"/>
          <w:b w:val="0"/>
          <w:bCs/>
          <w:sz w:val="22"/>
          <w:szCs w:val="22"/>
        </w:rPr>
        <w:t>,</w:t>
      </w:r>
      <w:r w:rsidR="00F1655A">
        <w:rPr>
          <w:rFonts w:asciiTheme="minorHAnsi" w:hAnsiTheme="minorHAnsi" w:cstheme="minorHAnsi"/>
          <w:b w:val="0"/>
          <w:bCs/>
          <w:sz w:val="22"/>
          <w:szCs w:val="22"/>
        </w:rPr>
        <w:t xml:space="preserve"> the auditor accreditation model has been removed.  Therefore, there is no need to direct the auditors</w:t>
      </w:r>
      <w:r w:rsidR="001B5534">
        <w:rPr>
          <w:rFonts w:asciiTheme="minorHAnsi" w:hAnsiTheme="minorHAnsi" w:cstheme="minorHAnsi"/>
          <w:b w:val="0"/>
          <w:bCs/>
          <w:sz w:val="22"/>
          <w:szCs w:val="22"/>
        </w:rPr>
        <w:t>’</w:t>
      </w:r>
      <w:r w:rsidR="00F1655A">
        <w:rPr>
          <w:rFonts w:asciiTheme="minorHAnsi" w:hAnsiTheme="minorHAnsi" w:cstheme="minorHAnsi"/>
          <w:b w:val="0"/>
          <w:bCs/>
          <w:sz w:val="22"/>
          <w:szCs w:val="22"/>
        </w:rPr>
        <w:t xml:space="preserve"> assurance work. </w:t>
      </w:r>
      <w:r>
        <w:rPr>
          <w:rFonts w:asciiTheme="minorHAnsi" w:hAnsiTheme="minorHAnsi" w:cstheme="minorHAnsi"/>
          <w:b w:val="0"/>
          <w:bCs/>
          <w:sz w:val="22"/>
          <w:szCs w:val="22"/>
        </w:rPr>
        <w:t xml:space="preserve">The international auditing standards are robust enough to guide the reporting accountant and coverage of 70% of the leases do not necessarily add value or strengthen their opinion. </w:t>
      </w:r>
      <w:r w:rsidR="00D36A8D">
        <w:rPr>
          <w:rFonts w:asciiTheme="minorHAnsi" w:hAnsiTheme="minorHAnsi" w:cstheme="minorHAnsi"/>
          <w:b w:val="0"/>
          <w:bCs/>
          <w:sz w:val="22"/>
          <w:szCs w:val="22"/>
        </w:rPr>
        <w:t>Auditors</w:t>
      </w:r>
      <w:r>
        <w:rPr>
          <w:rFonts w:asciiTheme="minorHAnsi" w:hAnsiTheme="minorHAnsi" w:cstheme="minorHAnsi"/>
          <w:b w:val="0"/>
          <w:bCs/>
          <w:sz w:val="22"/>
          <w:szCs w:val="22"/>
        </w:rPr>
        <w:t xml:space="preserve"> will exercise their professional judgement through the application of the auditing standards and still provide the same level of assurance on the forecast. </w:t>
      </w:r>
    </w:p>
    <w:p w14:paraId="36B251AA" w14:textId="77777777" w:rsidR="008B5C80" w:rsidRDefault="008B5C80" w:rsidP="00B66206">
      <w:pPr>
        <w:pStyle w:val="chaphead"/>
        <w:spacing w:after="160"/>
        <w:jc w:val="both"/>
        <w:rPr>
          <w:rFonts w:asciiTheme="minorHAnsi" w:hAnsiTheme="minorHAnsi" w:cstheme="minorHAnsi"/>
          <w:b w:val="0"/>
          <w:bCs/>
          <w:sz w:val="22"/>
          <w:szCs w:val="22"/>
        </w:rPr>
      </w:pPr>
    </w:p>
    <w:p w14:paraId="2D5ED435" w14:textId="77777777" w:rsidR="008B5C80" w:rsidRDefault="008B5C80" w:rsidP="00B66206">
      <w:pPr>
        <w:pStyle w:val="chaphead"/>
        <w:spacing w:after="160"/>
        <w:jc w:val="both"/>
        <w:rPr>
          <w:rFonts w:asciiTheme="minorHAnsi" w:hAnsiTheme="minorHAnsi" w:cstheme="minorHAnsi"/>
          <w:b w:val="0"/>
          <w:bCs/>
          <w:sz w:val="22"/>
          <w:szCs w:val="22"/>
        </w:rPr>
      </w:pPr>
    </w:p>
    <w:p w14:paraId="5237C5BD" w14:textId="77777777" w:rsidR="008B5C80" w:rsidRDefault="008B5C80" w:rsidP="00B66206">
      <w:pPr>
        <w:pStyle w:val="chaphead"/>
        <w:spacing w:after="160"/>
        <w:jc w:val="both"/>
        <w:rPr>
          <w:rFonts w:asciiTheme="minorHAnsi" w:hAnsiTheme="minorHAnsi" w:cstheme="minorHAnsi"/>
          <w:b w:val="0"/>
          <w:bCs/>
          <w:sz w:val="22"/>
          <w:szCs w:val="22"/>
        </w:rPr>
      </w:pPr>
    </w:p>
    <w:p w14:paraId="4DBD47CE" w14:textId="77777777" w:rsidR="008B5C80" w:rsidRDefault="008B5C80" w:rsidP="00B66206">
      <w:pPr>
        <w:pStyle w:val="chaphead"/>
        <w:spacing w:after="160"/>
        <w:jc w:val="both"/>
        <w:rPr>
          <w:rFonts w:asciiTheme="minorHAnsi" w:hAnsiTheme="minorHAnsi" w:cstheme="minorHAnsi"/>
          <w:b w:val="0"/>
          <w:bCs/>
          <w:sz w:val="22"/>
          <w:szCs w:val="22"/>
        </w:rPr>
      </w:pPr>
    </w:p>
    <w:tbl>
      <w:tblPr>
        <w:tblStyle w:val="TableGrid"/>
        <w:tblW w:w="0" w:type="auto"/>
        <w:tblLook w:val="04A0" w:firstRow="1" w:lastRow="0" w:firstColumn="1" w:lastColumn="0" w:noHBand="0" w:noVBand="1"/>
      </w:tblPr>
      <w:tblGrid>
        <w:gridCol w:w="9016"/>
      </w:tblGrid>
      <w:tr w:rsidR="002E27EA" w14:paraId="59425FE6" w14:textId="77777777" w:rsidTr="00B47BE2">
        <w:tc>
          <w:tcPr>
            <w:tcW w:w="9016" w:type="dxa"/>
            <w:shd w:val="clear" w:color="auto" w:fill="BFBFBF" w:themeFill="background1" w:themeFillShade="BF"/>
          </w:tcPr>
          <w:p w14:paraId="2771F14A" w14:textId="1DC258A1" w:rsidR="002E27EA" w:rsidRPr="00432109" w:rsidRDefault="002E27EA" w:rsidP="00B47BE2">
            <w:pPr>
              <w:pStyle w:val="chaphead"/>
              <w:spacing w:after="160"/>
              <w:jc w:val="both"/>
              <w:rPr>
                <w:rFonts w:asciiTheme="minorHAnsi" w:hAnsiTheme="minorHAnsi" w:cstheme="minorHAnsi"/>
                <w:bCs/>
                <w:sz w:val="22"/>
                <w:szCs w:val="22"/>
              </w:rPr>
            </w:pPr>
            <w:r w:rsidRPr="00432109">
              <w:rPr>
                <w:rFonts w:asciiTheme="minorHAnsi" w:hAnsiTheme="minorHAnsi" w:cstheme="minorHAnsi"/>
                <w:bCs/>
                <w:sz w:val="22"/>
                <w:szCs w:val="22"/>
              </w:rPr>
              <w:t xml:space="preserve">Item </w:t>
            </w:r>
            <w:r>
              <w:rPr>
                <w:rFonts w:asciiTheme="minorHAnsi" w:hAnsiTheme="minorHAnsi" w:cstheme="minorHAnsi"/>
                <w:bCs/>
                <w:sz w:val="22"/>
                <w:szCs w:val="22"/>
              </w:rPr>
              <w:t>3</w:t>
            </w:r>
            <w:r w:rsidRPr="00432109">
              <w:rPr>
                <w:rFonts w:asciiTheme="minorHAnsi" w:hAnsiTheme="minorHAnsi" w:cstheme="minorHAnsi"/>
                <w:bCs/>
                <w:sz w:val="22"/>
                <w:szCs w:val="22"/>
              </w:rPr>
              <w:t xml:space="preserve">: </w:t>
            </w:r>
            <w:r w:rsidR="000442FD">
              <w:rPr>
                <w:rFonts w:asciiTheme="minorHAnsi" w:hAnsiTheme="minorHAnsi" w:cstheme="minorHAnsi"/>
                <w:bCs/>
                <w:sz w:val="22"/>
                <w:szCs w:val="22"/>
              </w:rPr>
              <w:t xml:space="preserve">When the forecast route is followed, removing the obligation to obtain an audit opinion on full </w:t>
            </w:r>
            <w:r w:rsidR="00017528">
              <w:rPr>
                <w:rFonts w:asciiTheme="minorHAnsi" w:hAnsiTheme="minorHAnsi" w:cstheme="minorHAnsi"/>
                <w:bCs/>
                <w:sz w:val="22"/>
                <w:szCs w:val="22"/>
              </w:rPr>
              <w:t>“</w:t>
            </w:r>
            <w:r w:rsidR="000442FD">
              <w:rPr>
                <w:rFonts w:asciiTheme="minorHAnsi" w:hAnsiTheme="minorHAnsi" w:cstheme="minorHAnsi"/>
                <w:bCs/>
                <w:sz w:val="22"/>
                <w:szCs w:val="22"/>
              </w:rPr>
              <w:t>carve out accounts</w:t>
            </w:r>
            <w:r w:rsidR="00017528">
              <w:rPr>
                <w:rFonts w:asciiTheme="minorHAnsi" w:hAnsiTheme="minorHAnsi" w:cstheme="minorHAnsi"/>
                <w:bCs/>
                <w:sz w:val="22"/>
                <w:szCs w:val="22"/>
              </w:rPr>
              <w:t>”</w:t>
            </w:r>
            <w:r w:rsidR="000442FD">
              <w:rPr>
                <w:rFonts w:asciiTheme="minorHAnsi" w:hAnsiTheme="minorHAnsi" w:cstheme="minorHAnsi"/>
                <w:bCs/>
                <w:sz w:val="22"/>
                <w:szCs w:val="22"/>
              </w:rPr>
              <w:t xml:space="preserve"> for a business acquisition -</w:t>
            </w:r>
            <w:r w:rsidR="000442FD" w:rsidRPr="00A43716">
              <w:rPr>
                <w:rFonts w:asciiTheme="minorHAnsi" w:hAnsiTheme="minorHAnsi" w:cstheme="minorHAnsi"/>
                <w:bCs/>
                <w:sz w:val="22"/>
                <w:szCs w:val="22"/>
              </w:rPr>
              <w:t xml:space="preserve"> </w:t>
            </w:r>
            <w:r w:rsidR="000442FD">
              <w:rPr>
                <w:rFonts w:asciiTheme="minorHAnsi" w:hAnsiTheme="minorHAnsi" w:cstheme="minorHAnsi"/>
                <w:bCs/>
                <w:sz w:val="22"/>
                <w:szCs w:val="22"/>
              </w:rPr>
              <w:t xml:space="preserve">rather rely on the </w:t>
            </w:r>
            <w:r w:rsidR="000442FD" w:rsidRPr="00A43716">
              <w:rPr>
                <w:rFonts w:asciiTheme="minorHAnsi" w:hAnsiTheme="minorHAnsi" w:cstheme="minorHAnsi"/>
                <w:bCs/>
                <w:sz w:val="22"/>
                <w:szCs w:val="22"/>
              </w:rPr>
              <w:t>special reporting accountants pro forma sign</w:t>
            </w:r>
            <w:r w:rsidR="009C339B">
              <w:rPr>
                <w:rFonts w:asciiTheme="minorHAnsi" w:hAnsiTheme="minorHAnsi" w:cstheme="minorHAnsi"/>
                <w:bCs/>
                <w:sz w:val="22"/>
                <w:szCs w:val="22"/>
              </w:rPr>
              <w:t>-</w:t>
            </w:r>
            <w:r w:rsidR="000442FD" w:rsidRPr="00A43716">
              <w:rPr>
                <w:rFonts w:asciiTheme="minorHAnsi" w:hAnsiTheme="minorHAnsi" w:cstheme="minorHAnsi"/>
                <w:bCs/>
                <w:sz w:val="22"/>
                <w:szCs w:val="22"/>
              </w:rPr>
              <w:t>off</w:t>
            </w:r>
          </w:p>
        </w:tc>
      </w:tr>
    </w:tbl>
    <w:p w14:paraId="4A691BB5" w14:textId="3B352EC9" w:rsidR="002E27EA" w:rsidRDefault="000442FD" w:rsidP="00E73A69">
      <w:pPr>
        <w:pStyle w:val="chaphead"/>
        <w:spacing w:after="240"/>
        <w:jc w:val="both"/>
        <w:rPr>
          <w:rFonts w:asciiTheme="minorHAnsi" w:hAnsiTheme="minorHAnsi" w:cstheme="minorHAnsi"/>
          <w:b w:val="0"/>
          <w:bCs/>
          <w:sz w:val="22"/>
          <w:szCs w:val="22"/>
        </w:rPr>
      </w:pPr>
      <w:r>
        <w:rPr>
          <w:rFonts w:asciiTheme="minorHAnsi" w:hAnsiTheme="minorHAnsi" w:cstheme="minorHAnsi"/>
          <w:b w:val="0"/>
          <w:bCs/>
          <w:sz w:val="22"/>
          <w:szCs w:val="22"/>
        </w:rPr>
        <w:t>It is an onerous oblig</w:t>
      </w:r>
      <w:r w:rsidR="00975812">
        <w:rPr>
          <w:rFonts w:asciiTheme="minorHAnsi" w:hAnsiTheme="minorHAnsi" w:cstheme="minorHAnsi"/>
          <w:b w:val="0"/>
          <w:bCs/>
          <w:sz w:val="22"/>
          <w:szCs w:val="22"/>
        </w:rPr>
        <w:t>ation</w:t>
      </w:r>
      <w:r>
        <w:rPr>
          <w:rFonts w:asciiTheme="minorHAnsi" w:hAnsiTheme="minorHAnsi" w:cstheme="minorHAnsi"/>
          <w:b w:val="0"/>
          <w:bCs/>
          <w:sz w:val="22"/>
          <w:szCs w:val="22"/>
        </w:rPr>
        <w:t xml:space="preserve"> to create a full set of carve out financial statements to then be audited</w:t>
      </w:r>
      <w:r w:rsidR="00975812">
        <w:rPr>
          <w:rFonts w:asciiTheme="minorHAnsi" w:hAnsiTheme="minorHAnsi" w:cstheme="minorHAnsi"/>
          <w:b w:val="0"/>
          <w:bCs/>
          <w:sz w:val="22"/>
          <w:szCs w:val="22"/>
        </w:rPr>
        <w:t>,</w:t>
      </w:r>
      <w:r>
        <w:rPr>
          <w:rFonts w:asciiTheme="minorHAnsi" w:hAnsiTheme="minorHAnsi" w:cstheme="minorHAnsi"/>
          <w:b w:val="0"/>
          <w:bCs/>
          <w:sz w:val="22"/>
          <w:szCs w:val="22"/>
        </w:rPr>
        <w:t xml:space="preserve"> when that information is not required for inclusion in the listing particulars/circular. The 13.16(e) report provides assurance on the assets and liabilities involving a business acquisition.</w:t>
      </w:r>
      <w:r w:rsidR="002E27EA">
        <w:rPr>
          <w:rFonts w:asciiTheme="minorHAnsi" w:hAnsiTheme="minorHAnsi" w:cstheme="minorHAnsi"/>
          <w:b w:val="0"/>
          <w:bCs/>
          <w:sz w:val="22"/>
          <w:szCs w:val="22"/>
        </w:rPr>
        <w:t xml:space="preserve"> </w:t>
      </w:r>
      <w:r w:rsidR="00830FCC">
        <w:rPr>
          <w:rFonts w:asciiTheme="minorHAnsi" w:hAnsiTheme="minorHAnsi" w:cstheme="minorHAnsi"/>
          <w:b w:val="0"/>
          <w:bCs/>
          <w:sz w:val="22"/>
          <w:szCs w:val="22"/>
        </w:rPr>
        <w:t>The distinction of the acquisition of a business vs</w:t>
      </w:r>
      <w:r w:rsidR="004269F4">
        <w:rPr>
          <w:rFonts w:asciiTheme="minorHAnsi" w:hAnsiTheme="minorHAnsi" w:cstheme="minorHAnsi"/>
          <w:b w:val="0"/>
          <w:bCs/>
          <w:sz w:val="22"/>
          <w:szCs w:val="22"/>
        </w:rPr>
        <w:t>.</w:t>
      </w:r>
      <w:r w:rsidR="00830FCC">
        <w:rPr>
          <w:rFonts w:asciiTheme="minorHAnsi" w:hAnsiTheme="minorHAnsi" w:cstheme="minorHAnsi"/>
          <w:b w:val="0"/>
          <w:bCs/>
          <w:sz w:val="22"/>
          <w:szCs w:val="22"/>
        </w:rPr>
        <w:t xml:space="preserve"> assets/liabilities does not warrant obtaining an audit opinion in one instance and not the other.  The </w:t>
      </w:r>
      <w:r w:rsidR="00C51E96">
        <w:rPr>
          <w:rFonts w:asciiTheme="minorHAnsi" w:hAnsiTheme="minorHAnsi" w:cstheme="minorHAnsi"/>
          <w:b w:val="0"/>
          <w:bCs/>
          <w:sz w:val="22"/>
          <w:szCs w:val="22"/>
        </w:rPr>
        <w:t xml:space="preserve">requirement for </w:t>
      </w:r>
      <w:r w:rsidR="00830FCC">
        <w:rPr>
          <w:rFonts w:asciiTheme="minorHAnsi" w:hAnsiTheme="minorHAnsi" w:cstheme="minorHAnsi"/>
          <w:b w:val="0"/>
          <w:bCs/>
          <w:sz w:val="22"/>
          <w:szCs w:val="22"/>
        </w:rPr>
        <w:t>an audit for a company acquisition remains as secondly the legal nature of a company vs specified assets/ liabilities obligation necessitates the preservation of the assurance provided by an audit.</w:t>
      </w:r>
    </w:p>
    <w:p w14:paraId="7C3E2A3F" w14:textId="42112BD3" w:rsidR="00FD195F" w:rsidRPr="00D03F21" w:rsidRDefault="00E73A69" w:rsidP="00D03F21">
      <w:pPr>
        <w:pStyle w:val="chaphead"/>
        <w:spacing w:after="160"/>
        <w:rPr>
          <w:rFonts w:asciiTheme="minorHAnsi" w:hAnsiTheme="minorHAnsi" w:cstheme="minorHAnsi"/>
          <w:bCs/>
          <w:color w:val="92D050"/>
          <w:sz w:val="22"/>
          <w:szCs w:val="22"/>
        </w:rPr>
      </w:pPr>
      <w:r w:rsidRPr="00E73A69">
        <w:rPr>
          <w:rFonts w:asciiTheme="minorHAnsi" w:hAnsiTheme="minorHAnsi" w:cstheme="minorHAnsi"/>
          <w:bCs/>
          <w:color w:val="92D050"/>
          <w:sz w:val="22"/>
          <w:szCs w:val="22"/>
        </w:rPr>
        <w:t>VALUATIONS</w:t>
      </w:r>
    </w:p>
    <w:tbl>
      <w:tblPr>
        <w:tblStyle w:val="TableGrid"/>
        <w:tblW w:w="0" w:type="auto"/>
        <w:tblLook w:val="04A0" w:firstRow="1" w:lastRow="0" w:firstColumn="1" w:lastColumn="0" w:noHBand="0" w:noVBand="1"/>
      </w:tblPr>
      <w:tblGrid>
        <w:gridCol w:w="9016"/>
      </w:tblGrid>
      <w:tr w:rsidR="006D00E4" w14:paraId="2C2ACE5D" w14:textId="77777777" w:rsidTr="006D00E4">
        <w:tc>
          <w:tcPr>
            <w:tcW w:w="9016" w:type="dxa"/>
            <w:shd w:val="clear" w:color="auto" w:fill="BFBFBF" w:themeFill="background1" w:themeFillShade="BF"/>
          </w:tcPr>
          <w:p w14:paraId="00A70AB9" w14:textId="1FDB4265" w:rsidR="00B41340" w:rsidRDefault="006D00E4" w:rsidP="00E73A69">
            <w:pPr>
              <w:pStyle w:val="chaphead"/>
              <w:spacing w:after="160"/>
              <w:jc w:val="both"/>
              <w:rPr>
                <w:rFonts w:asciiTheme="minorHAnsi" w:hAnsiTheme="minorHAnsi" w:cstheme="minorHAnsi"/>
                <w:bCs/>
                <w:sz w:val="22"/>
                <w:szCs w:val="22"/>
              </w:rPr>
            </w:pPr>
            <w:r w:rsidRPr="006D00E4">
              <w:rPr>
                <w:rFonts w:asciiTheme="minorHAnsi" w:hAnsiTheme="minorHAnsi" w:cstheme="minorHAnsi"/>
                <w:bCs/>
                <w:sz w:val="22"/>
                <w:szCs w:val="22"/>
              </w:rPr>
              <w:t xml:space="preserve">Item </w:t>
            </w:r>
            <w:r w:rsidR="000442FD">
              <w:rPr>
                <w:rFonts w:asciiTheme="minorHAnsi" w:hAnsiTheme="minorHAnsi" w:cstheme="minorHAnsi"/>
                <w:bCs/>
                <w:sz w:val="22"/>
                <w:szCs w:val="22"/>
              </w:rPr>
              <w:t>4</w:t>
            </w:r>
            <w:r w:rsidRPr="006D00E4">
              <w:rPr>
                <w:rFonts w:asciiTheme="minorHAnsi" w:hAnsiTheme="minorHAnsi" w:cstheme="minorHAnsi"/>
                <w:bCs/>
                <w:sz w:val="22"/>
                <w:szCs w:val="22"/>
              </w:rPr>
              <w:t>:</w:t>
            </w:r>
            <w:r>
              <w:rPr>
                <w:rFonts w:asciiTheme="minorHAnsi" w:hAnsiTheme="minorHAnsi" w:cstheme="minorHAnsi"/>
                <w:bCs/>
                <w:sz w:val="22"/>
                <w:szCs w:val="22"/>
              </w:rPr>
              <w:t xml:space="preserve"> </w:t>
            </w:r>
            <w:r w:rsidRPr="006D00E4">
              <w:rPr>
                <w:rFonts w:asciiTheme="minorHAnsi" w:hAnsiTheme="minorHAnsi" w:cstheme="minorHAnsi"/>
                <w:bCs/>
                <w:sz w:val="22"/>
                <w:szCs w:val="22"/>
              </w:rPr>
              <w:t>Remov</w:t>
            </w:r>
            <w:r>
              <w:rPr>
                <w:rFonts w:asciiTheme="minorHAnsi" w:hAnsiTheme="minorHAnsi" w:cstheme="minorHAnsi"/>
                <w:bCs/>
                <w:sz w:val="22"/>
                <w:szCs w:val="22"/>
              </w:rPr>
              <w:t>ing</w:t>
            </w:r>
            <w:r w:rsidRPr="006D00E4">
              <w:rPr>
                <w:rFonts w:asciiTheme="minorHAnsi" w:hAnsiTheme="minorHAnsi" w:cstheme="minorHAnsi"/>
                <w:bCs/>
                <w:sz w:val="22"/>
                <w:szCs w:val="22"/>
              </w:rPr>
              <w:t xml:space="preserve"> the </w:t>
            </w:r>
            <w:r w:rsidR="00512FCD">
              <w:rPr>
                <w:rFonts w:asciiTheme="minorHAnsi" w:hAnsiTheme="minorHAnsi" w:cstheme="minorHAnsi"/>
                <w:bCs/>
                <w:sz w:val="22"/>
                <w:szCs w:val="22"/>
              </w:rPr>
              <w:t xml:space="preserve">obligation </w:t>
            </w:r>
            <w:r w:rsidRPr="006D00E4">
              <w:rPr>
                <w:rFonts w:asciiTheme="minorHAnsi" w:hAnsiTheme="minorHAnsi" w:cstheme="minorHAnsi"/>
                <w:bCs/>
                <w:sz w:val="22"/>
                <w:szCs w:val="22"/>
              </w:rPr>
              <w:t>for a valuation report for a new listing</w:t>
            </w:r>
            <w:r>
              <w:rPr>
                <w:rFonts w:asciiTheme="minorHAnsi" w:hAnsiTheme="minorHAnsi" w:cstheme="minorHAnsi"/>
                <w:bCs/>
                <w:sz w:val="22"/>
                <w:szCs w:val="22"/>
              </w:rPr>
              <w:t xml:space="preserve"> and </w:t>
            </w:r>
            <w:r w:rsidRPr="006D00E4">
              <w:rPr>
                <w:rFonts w:asciiTheme="minorHAnsi" w:hAnsiTheme="minorHAnsi" w:cstheme="minorHAnsi"/>
                <w:bCs/>
                <w:sz w:val="22"/>
                <w:szCs w:val="22"/>
              </w:rPr>
              <w:t>transaction</w:t>
            </w:r>
            <w:r w:rsidR="00B41340">
              <w:rPr>
                <w:rFonts w:asciiTheme="minorHAnsi" w:hAnsiTheme="minorHAnsi" w:cstheme="minorHAnsi"/>
                <w:bCs/>
                <w:sz w:val="22"/>
                <w:szCs w:val="22"/>
              </w:rPr>
              <w:t>s</w:t>
            </w:r>
            <w:r>
              <w:rPr>
                <w:rFonts w:asciiTheme="minorHAnsi" w:hAnsiTheme="minorHAnsi" w:cstheme="minorHAnsi"/>
                <w:bCs/>
                <w:sz w:val="22"/>
                <w:szCs w:val="22"/>
              </w:rPr>
              <w:t xml:space="preserve">, save for </w:t>
            </w:r>
            <w:r w:rsidRPr="006D00E4">
              <w:rPr>
                <w:rFonts w:asciiTheme="minorHAnsi" w:hAnsiTheme="minorHAnsi" w:cstheme="minorHAnsi"/>
                <w:bCs/>
                <w:sz w:val="22"/>
                <w:szCs w:val="22"/>
              </w:rPr>
              <w:t xml:space="preserve">limited circumstances. Valuations are now only required </w:t>
            </w:r>
            <w:r w:rsidR="00B41340">
              <w:rPr>
                <w:rFonts w:asciiTheme="minorHAnsi" w:hAnsiTheme="minorHAnsi" w:cstheme="minorHAnsi"/>
                <w:bCs/>
                <w:sz w:val="22"/>
                <w:szCs w:val="22"/>
              </w:rPr>
              <w:t>for a new listing or category 1 transaction (cat 2 related party</w:t>
            </w:r>
            <w:r w:rsidR="0060410E">
              <w:rPr>
                <w:rFonts w:asciiTheme="minorHAnsi" w:hAnsiTheme="minorHAnsi" w:cstheme="minorHAnsi"/>
                <w:bCs/>
                <w:sz w:val="22"/>
                <w:szCs w:val="22"/>
              </w:rPr>
              <w:t xml:space="preserve"> are</w:t>
            </w:r>
            <w:r w:rsidR="00B41340">
              <w:rPr>
                <w:rFonts w:asciiTheme="minorHAnsi" w:hAnsiTheme="minorHAnsi" w:cstheme="minorHAnsi"/>
                <w:bCs/>
                <w:sz w:val="22"/>
                <w:szCs w:val="22"/>
              </w:rPr>
              <w:t xml:space="preserve"> removed) </w:t>
            </w:r>
            <w:r w:rsidRPr="006D00E4">
              <w:rPr>
                <w:rFonts w:asciiTheme="minorHAnsi" w:hAnsiTheme="minorHAnsi" w:cstheme="minorHAnsi"/>
                <w:bCs/>
                <w:sz w:val="22"/>
                <w:szCs w:val="22"/>
              </w:rPr>
              <w:t xml:space="preserve">where the property </w:t>
            </w:r>
            <w:r w:rsidR="0060410E">
              <w:rPr>
                <w:rFonts w:asciiTheme="minorHAnsi" w:hAnsiTheme="minorHAnsi" w:cstheme="minorHAnsi"/>
                <w:bCs/>
                <w:sz w:val="22"/>
                <w:szCs w:val="22"/>
              </w:rPr>
              <w:t xml:space="preserve">doesn’t have 12 months </w:t>
            </w:r>
            <w:r w:rsidRPr="006D00E4">
              <w:rPr>
                <w:rFonts w:asciiTheme="minorHAnsi" w:hAnsiTheme="minorHAnsi" w:cstheme="minorHAnsi"/>
                <w:bCs/>
                <w:sz w:val="22"/>
                <w:szCs w:val="22"/>
              </w:rPr>
              <w:t xml:space="preserve">rental revenues in terms of arms-length lease </w:t>
            </w:r>
            <w:proofErr w:type="gramStart"/>
            <w:r w:rsidRPr="006D00E4">
              <w:rPr>
                <w:rFonts w:asciiTheme="minorHAnsi" w:hAnsiTheme="minorHAnsi" w:cstheme="minorHAnsi"/>
                <w:bCs/>
                <w:sz w:val="22"/>
                <w:szCs w:val="22"/>
              </w:rPr>
              <w:t xml:space="preserve">agreements </w:t>
            </w:r>
            <w:r w:rsidR="0060410E">
              <w:rPr>
                <w:rFonts w:asciiTheme="minorHAnsi" w:hAnsiTheme="minorHAnsi" w:cstheme="minorHAnsi"/>
                <w:bCs/>
                <w:sz w:val="22"/>
                <w:szCs w:val="22"/>
              </w:rPr>
              <w:t>,</w:t>
            </w:r>
            <w:proofErr w:type="gramEnd"/>
            <w:r w:rsidR="0060410E">
              <w:rPr>
                <w:rFonts w:asciiTheme="minorHAnsi" w:hAnsiTheme="minorHAnsi" w:cstheme="minorHAnsi"/>
                <w:bCs/>
                <w:sz w:val="22"/>
                <w:szCs w:val="22"/>
              </w:rPr>
              <w:t xml:space="preserve"> with</w:t>
            </w:r>
            <w:r w:rsidRPr="006D00E4">
              <w:rPr>
                <w:rFonts w:asciiTheme="minorHAnsi" w:hAnsiTheme="minorHAnsi" w:cstheme="minorHAnsi"/>
                <w:bCs/>
                <w:sz w:val="22"/>
                <w:szCs w:val="22"/>
              </w:rPr>
              <w:t xml:space="preserve"> less than 10% vacancy level</w:t>
            </w:r>
            <w:r w:rsidR="0060410E">
              <w:rPr>
                <w:rFonts w:asciiTheme="minorHAnsi" w:hAnsiTheme="minorHAnsi" w:cstheme="minorHAnsi"/>
                <w:bCs/>
                <w:sz w:val="22"/>
                <w:szCs w:val="22"/>
              </w:rPr>
              <w:t xml:space="preserve"> [ </w:t>
            </w:r>
            <w:proofErr w:type="spellStart"/>
            <w:r w:rsidR="0060410E">
              <w:rPr>
                <w:rFonts w:asciiTheme="minorHAnsi" w:hAnsiTheme="minorHAnsi" w:cstheme="minorHAnsi"/>
                <w:bCs/>
                <w:sz w:val="22"/>
                <w:szCs w:val="22"/>
              </w:rPr>
              <w:t>ie</w:t>
            </w:r>
            <w:proofErr w:type="spellEnd"/>
            <w:r w:rsidR="0060410E">
              <w:rPr>
                <w:rFonts w:asciiTheme="minorHAnsi" w:hAnsiTheme="minorHAnsi" w:cstheme="minorHAnsi"/>
                <w:bCs/>
                <w:sz w:val="22"/>
                <w:szCs w:val="22"/>
              </w:rPr>
              <w:t xml:space="preserve"> undeveloped property and owner occupied properties still need valuation reports]</w:t>
            </w:r>
            <w:r w:rsidR="006D51F3">
              <w:rPr>
                <w:rFonts w:asciiTheme="minorHAnsi" w:hAnsiTheme="minorHAnsi" w:cstheme="minorHAnsi"/>
                <w:bCs/>
                <w:sz w:val="22"/>
                <w:szCs w:val="22"/>
              </w:rPr>
              <w:t xml:space="preserve">. </w:t>
            </w:r>
          </w:p>
          <w:p w14:paraId="7D9A869A" w14:textId="398EDBC8" w:rsidR="006D00E4" w:rsidRDefault="00512FCD" w:rsidP="00E73A69">
            <w:pPr>
              <w:pStyle w:val="chaphead"/>
              <w:spacing w:after="160"/>
              <w:jc w:val="both"/>
              <w:rPr>
                <w:rFonts w:asciiTheme="minorHAnsi" w:hAnsiTheme="minorHAnsi" w:cstheme="minorHAnsi"/>
                <w:bCs/>
                <w:sz w:val="22"/>
                <w:szCs w:val="22"/>
                <w:u w:val="single"/>
              </w:rPr>
            </w:pPr>
            <w:r>
              <w:rPr>
                <w:rFonts w:asciiTheme="minorHAnsi" w:hAnsiTheme="minorHAnsi" w:cstheme="minorHAnsi"/>
                <w:bCs/>
                <w:sz w:val="22"/>
                <w:szCs w:val="22"/>
              </w:rPr>
              <w:t>But the</w:t>
            </w:r>
            <w:r w:rsidR="0060410E">
              <w:rPr>
                <w:rFonts w:asciiTheme="minorHAnsi" w:hAnsiTheme="minorHAnsi" w:cstheme="minorHAnsi"/>
                <w:bCs/>
                <w:sz w:val="22"/>
                <w:szCs w:val="22"/>
              </w:rPr>
              <w:t>re</w:t>
            </w:r>
            <w:r>
              <w:rPr>
                <w:rFonts w:asciiTheme="minorHAnsi" w:hAnsiTheme="minorHAnsi" w:cstheme="minorHAnsi"/>
                <w:bCs/>
                <w:sz w:val="22"/>
                <w:szCs w:val="22"/>
              </w:rPr>
              <w:t xml:space="preserve"> must be disclosure/ transparency around any voluntary valuation reports </w:t>
            </w:r>
          </w:p>
        </w:tc>
      </w:tr>
    </w:tbl>
    <w:p w14:paraId="2BD29DE4" w14:textId="7E884B5F" w:rsidR="00DB4DF7" w:rsidRDefault="00DB4DF7" w:rsidP="00B66206">
      <w:pPr>
        <w:pStyle w:val="chaphead"/>
        <w:spacing w:after="160"/>
        <w:jc w:val="both"/>
        <w:rPr>
          <w:rFonts w:asciiTheme="minorHAnsi" w:hAnsiTheme="minorHAnsi" w:cstheme="minorHAnsi"/>
          <w:b w:val="0"/>
          <w:bCs/>
          <w:sz w:val="22"/>
          <w:szCs w:val="22"/>
        </w:rPr>
      </w:pPr>
      <w:r>
        <w:rPr>
          <w:rFonts w:asciiTheme="minorHAnsi" w:hAnsiTheme="minorHAnsi" w:cstheme="minorHAnsi"/>
          <w:b w:val="0"/>
          <w:bCs/>
          <w:sz w:val="22"/>
          <w:szCs w:val="22"/>
        </w:rPr>
        <w:t xml:space="preserve">Properties held to produce rental income are no different to other businesses that use their assets to </w:t>
      </w:r>
      <w:r w:rsidR="00FB2507">
        <w:rPr>
          <w:rFonts w:asciiTheme="minorHAnsi" w:hAnsiTheme="minorHAnsi" w:cstheme="minorHAnsi"/>
          <w:b w:val="0"/>
          <w:bCs/>
          <w:sz w:val="22"/>
          <w:szCs w:val="22"/>
        </w:rPr>
        <w:t xml:space="preserve">produce </w:t>
      </w:r>
      <w:r>
        <w:rPr>
          <w:rFonts w:asciiTheme="minorHAnsi" w:hAnsiTheme="minorHAnsi" w:cstheme="minorHAnsi"/>
          <w:b w:val="0"/>
          <w:bCs/>
          <w:sz w:val="22"/>
          <w:szCs w:val="22"/>
        </w:rPr>
        <w:t>income</w:t>
      </w:r>
      <w:r w:rsidR="00FB2507">
        <w:rPr>
          <w:rFonts w:asciiTheme="minorHAnsi" w:hAnsiTheme="minorHAnsi" w:cstheme="minorHAnsi"/>
          <w:b w:val="0"/>
          <w:bCs/>
          <w:sz w:val="22"/>
          <w:szCs w:val="22"/>
        </w:rPr>
        <w:t xml:space="preserve">, </w:t>
      </w:r>
      <w:r w:rsidR="00731E93">
        <w:rPr>
          <w:rFonts w:asciiTheme="minorHAnsi" w:hAnsiTheme="minorHAnsi" w:cstheme="minorHAnsi"/>
          <w:b w:val="0"/>
          <w:bCs/>
          <w:sz w:val="22"/>
          <w:szCs w:val="22"/>
        </w:rPr>
        <w:t xml:space="preserve">which then </w:t>
      </w:r>
      <w:r>
        <w:rPr>
          <w:rFonts w:asciiTheme="minorHAnsi" w:hAnsiTheme="minorHAnsi" w:cstheme="minorHAnsi"/>
          <w:b w:val="0"/>
          <w:bCs/>
          <w:sz w:val="22"/>
          <w:szCs w:val="22"/>
        </w:rPr>
        <w:t>p</w:t>
      </w:r>
      <w:r w:rsidR="00D36A8D">
        <w:rPr>
          <w:rFonts w:asciiTheme="minorHAnsi" w:hAnsiTheme="minorHAnsi" w:cstheme="minorHAnsi"/>
          <w:b w:val="0"/>
          <w:bCs/>
          <w:sz w:val="22"/>
          <w:szCs w:val="22"/>
        </w:rPr>
        <w:t>resent</w:t>
      </w:r>
      <w:r>
        <w:rPr>
          <w:rFonts w:asciiTheme="minorHAnsi" w:hAnsiTheme="minorHAnsi" w:cstheme="minorHAnsi"/>
          <w:b w:val="0"/>
          <w:bCs/>
          <w:sz w:val="22"/>
          <w:szCs w:val="22"/>
        </w:rPr>
        <w:t xml:space="preserve"> financial information reflect</w:t>
      </w:r>
      <w:r w:rsidR="00731E93">
        <w:rPr>
          <w:rFonts w:asciiTheme="minorHAnsi" w:hAnsiTheme="minorHAnsi" w:cstheme="minorHAnsi"/>
          <w:b w:val="0"/>
          <w:bCs/>
          <w:sz w:val="22"/>
          <w:szCs w:val="22"/>
        </w:rPr>
        <w:t>ing</w:t>
      </w:r>
      <w:r>
        <w:rPr>
          <w:rFonts w:asciiTheme="minorHAnsi" w:hAnsiTheme="minorHAnsi" w:cstheme="minorHAnsi"/>
          <w:b w:val="0"/>
          <w:bCs/>
          <w:sz w:val="22"/>
          <w:szCs w:val="22"/>
        </w:rPr>
        <w:t xml:space="preserve"> those activities. </w:t>
      </w:r>
      <w:r w:rsidR="00731E93">
        <w:rPr>
          <w:rFonts w:asciiTheme="minorHAnsi" w:hAnsiTheme="minorHAnsi" w:cstheme="minorHAnsi"/>
          <w:b w:val="0"/>
          <w:bCs/>
          <w:sz w:val="22"/>
          <w:szCs w:val="22"/>
        </w:rPr>
        <w:t>S</w:t>
      </w:r>
      <w:r w:rsidR="00D36A8D">
        <w:rPr>
          <w:rFonts w:asciiTheme="minorHAnsi" w:hAnsiTheme="minorHAnsi" w:cstheme="minorHAnsi"/>
          <w:b w:val="0"/>
          <w:bCs/>
          <w:sz w:val="22"/>
          <w:szCs w:val="22"/>
        </w:rPr>
        <w:t xml:space="preserve">hareholders are familiar with using </w:t>
      </w:r>
      <w:r>
        <w:rPr>
          <w:rFonts w:asciiTheme="minorHAnsi" w:hAnsiTheme="minorHAnsi" w:cstheme="minorHAnsi"/>
          <w:b w:val="0"/>
          <w:bCs/>
          <w:sz w:val="22"/>
          <w:szCs w:val="22"/>
        </w:rPr>
        <w:t>financial information</w:t>
      </w:r>
      <w:r w:rsidR="0062140A" w:rsidRPr="0062140A">
        <w:rPr>
          <w:rFonts w:asciiTheme="minorHAnsi" w:hAnsiTheme="minorHAnsi" w:cstheme="minorHAnsi"/>
          <w:b w:val="0"/>
          <w:bCs/>
          <w:sz w:val="22"/>
          <w:szCs w:val="22"/>
        </w:rPr>
        <w:t xml:space="preserve"> </w:t>
      </w:r>
      <w:r w:rsidR="0062140A">
        <w:rPr>
          <w:rFonts w:asciiTheme="minorHAnsi" w:hAnsiTheme="minorHAnsi" w:cstheme="minorHAnsi"/>
          <w:b w:val="0"/>
          <w:bCs/>
          <w:sz w:val="22"/>
          <w:szCs w:val="22"/>
        </w:rPr>
        <w:t>and property entities should be treated no different</w:t>
      </w:r>
      <w:r>
        <w:rPr>
          <w:rFonts w:asciiTheme="minorHAnsi" w:hAnsiTheme="minorHAnsi" w:cstheme="minorHAnsi"/>
          <w:b w:val="0"/>
          <w:bCs/>
          <w:sz w:val="22"/>
          <w:szCs w:val="22"/>
        </w:rPr>
        <w:t xml:space="preserve">. </w:t>
      </w:r>
    </w:p>
    <w:p w14:paraId="64089CF1" w14:textId="77777777" w:rsidR="00B41340" w:rsidRDefault="00B41340" w:rsidP="00B41340">
      <w:pPr>
        <w:pStyle w:val="chaphead"/>
        <w:spacing w:after="160"/>
        <w:jc w:val="both"/>
        <w:rPr>
          <w:rFonts w:asciiTheme="minorHAnsi" w:hAnsiTheme="minorHAnsi" w:cstheme="minorHAnsi"/>
          <w:b w:val="0"/>
          <w:bCs/>
          <w:sz w:val="22"/>
          <w:szCs w:val="22"/>
        </w:rPr>
      </w:pPr>
      <w:r>
        <w:rPr>
          <w:rFonts w:asciiTheme="minorHAnsi" w:hAnsiTheme="minorHAnsi" w:cstheme="minorHAnsi"/>
          <w:b w:val="0"/>
          <w:bCs/>
          <w:sz w:val="22"/>
          <w:szCs w:val="22"/>
        </w:rPr>
        <w:t>An independent valuation for properties that do not produce “independent” rental income streams (e.g. vacant land for development or an own use building) is useful information. Given the specialist nature of such an exercise, it is likely that the board would seek to obtain a valuation in any event.</w:t>
      </w:r>
    </w:p>
    <w:p w14:paraId="49FFFF35" w14:textId="1A6E6181" w:rsidR="00DB4DF7" w:rsidRDefault="00DB4DF7" w:rsidP="00B66206">
      <w:pPr>
        <w:pStyle w:val="chaphead"/>
        <w:spacing w:after="160"/>
        <w:jc w:val="both"/>
        <w:rPr>
          <w:rFonts w:asciiTheme="minorHAnsi" w:hAnsiTheme="minorHAnsi" w:cstheme="minorHAnsi"/>
          <w:b w:val="0"/>
          <w:bCs/>
          <w:sz w:val="22"/>
          <w:szCs w:val="22"/>
        </w:rPr>
      </w:pPr>
      <w:r>
        <w:rPr>
          <w:rFonts w:asciiTheme="minorHAnsi" w:hAnsiTheme="minorHAnsi" w:cstheme="minorHAnsi"/>
          <w:b w:val="0"/>
          <w:bCs/>
          <w:sz w:val="22"/>
          <w:szCs w:val="22"/>
        </w:rPr>
        <w:t xml:space="preserve">Furthermore, </w:t>
      </w:r>
      <w:r w:rsidRPr="00F572CA">
        <w:rPr>
          <w:rFonts w:asciiTheme="minorHAnsi" w:hAnsiTheme="minorHAnsi" w:cstheme="minorHAnsi"/>
          <w:sz w:val="22"/>
          <w:szCs w:val="22"/>
        </w:rPr>
        <w:t>if</w:t>
      </w:r>
      <w:r>
        <w:rPr>
          <w:rFonts w:asciiTheme="minorHAnsi" w:hAnsiTheme="minorHAnsi" w:cstheme="minorHAnsi"/>
          <w:b w:val="0"/>
          <w:bCs/>
          <w:sz w:val="22"/>
          <w:szCs w:val="22"/>
        </w:rPr>
        <w:t xml:space="preserve"> the property is carried at fair value, </w:t>
      </w:r>
      <w:r w:rsidR="00B41340">
        <w:rPr>
          <w:rFonts w:asciiTheme="minorHAnsi" w:hAnsiTheme="minorHAnsi" w:cstheme="minorHAnsi"/>
          <w:b w:val="0"/>
          <w:bCs/>
          <w:sz w:val="22"/>
          <w:szCs w:val="22"/>
        </w:rPr>
        <w:t xml:space="preserve">advances </w:t>
      </w:r>
      <w:r>
        <w:rPr>
          <w:rFonts w:asciiTheme="minorHAnsi" w:hAnsiTheme="minorHAnsi" w:cstheme="minorHAnsi"/>
          <w:b w:val="0"/>
          <w:bCs/>
          <w:sz w:val="22"/>
          <w:szCs w:val="22"/>
        </w:rPr>
        <w:t>in International Financial Reporting Standards (</w:t>
      </w:r>
      <w:r w:rsidR="000B277B">
        <w:rPr>
          <w:rFonts w:asciiTheme="minorHAnsi" w:hAnsiTheme="minorHAnsi" w:cstheme="minorHAnsi"/>
          <w:b w:val="0"/>
          <w:bCs/>
          <w:sz w:val="22"/>
          <w:szCs w:val="22"/>
        </w:rPr>
        <w:t>“</w:t>
      </w:r>
      <w:r w:rsidRPr="000B277B">
        <w:rPr>
          <w:rFonts w:asciiTheme="minorHAnsi" w:hAnsiTheme="minorHAnsi" w:cstheme="minorHAnsi"/>
          <w:sz w:val="22"/>
          <w:szCs w:val="22"/>
        </w:rPr>
        <w:t>IFRS</w:t>
      </w:r>
      <w:r w:rsidR="000B277B">
        <w:rPr>
          <w:rFonts w:asciiTheme="minorHAnsi" w:hAnsiTheme="minorHAnsi" w:cstheme="minorHAnsi"/>
          <w:b w:val="0"/>
          <w:bCs/>
          <w:sz w:val="22"/>
          <w:szCs w:val="22"/>
        </w:rPr>
        <w:t>”</w:t>
      </w:r>
      <w:r>
        <w:rPr>
          <w:rFonts w:asciiTheme="minorHAnsi" w:hAnsiTheme="minorHAnsi" w:cstheme="minorHAnsi"/>
          <w:b w:val="0"/>
          <w:bCs/>
          <w:sz w:val="22"/>
          <w:szCs w:val="22"/>
        </w:rPr>
        <w:t xml:space="preserve">) are such that reporting around fair values has improved in terms of rigour and disclosures. IFRS 13 </w:t>
      </w:r>
      <w:r w:rsidRPr="0069709F">
        <w:rPr>
          <w:rFonts w:asciiTheme="minorHAnsi" w:hAnsiTheme="minorHAnsi" w:cstheme="minorHAnsi"/>
          <w:b w:val="0"/>
          <w:bCs/>
          <w:i/>
          <w:iCs/>
          <w:sz w:val="22"/>
          <w:szCs w:val="22"/>
        </w:rPr>
        <w:t>Fair Value Measurement</w:t>
      </w:r>
      <w:r>
        <w:rPr>
          <w:rFonts w:asciiTheme="minorHAnsi" w:hAnsiTheme="minorHAnsi" w:cstheme="minorHAnsi"/>
          <w:b w:val="0"/>
          <w:bCs/>
          <w:sz w:val="22"/>
          <w:szCs w:val="22"/>
        </w:rPr>
        <w:t xml:space="preserve"> became effective in 2013. This ensures that the measurement and </w:t>
      </w:r>
      <w:proofErr w:type="gramStart"/>
      <w:r>
        <w:rPr>
          <w:rFonts w:asciiTheme="minorHAnsi" w:hAnsiTheme="minorHAnsi" w:cstheme="minorHAnsi"/>
          <w:b w:val="0"/>
          <w:bCs/>
          <w:sz w:val="22"/>
          <w:szCs w:val="22"/>
        </w:rPr>
        <w:t>disclosures  for</w:t>
      </w:r>
      <w:proofErr w:type="gramEnd"/>
      <w:r>
        <w:rPr>
          <w:rFonts w:asciiTheme="minorHAnsi" w:hAnsiTheme="minorHAnsi" w:cstheme="minorHAnsi"/>
          <w:b w:val="0"/>
          <w:bCs/>
          <w:sz w:val="22"/>
          <w:szCs w:val="22"/>
        </w:rPr>
        <w:t xml:space="preserve"> the fair values of properties are of a high standard. The</w:t>
      </w:r>
      <w:r w:rsidR="00D36A8D">
        <w:rPr>
          <w:rFonts w:asciiTheme="minorHAnsi" w:hAnsiTheme="minorHAnsi" w:cstheme="minorHAnsi"/>
          <w:b w:val="0"/>
          <w:bCs/>
          <w:sz w:val="22"/>
          <w:szCs w:val="22"/>
        </w:rPr>
        <w:t xml:space="preserve">se </w:t>
      </w:r>
      <w:r>
        <w:rPr>
          <w:rFonts w:asciiTheme="minorHAnsi" w:hAnsiTheme="minorHAnsi" w:cstheme="minorHAnsi"/>
          <w:b w:val="0"/>
          <w:bCs/>
          <w:sz w:val="22"/>
          <w:szCs w:val="22"/>
        </w:rPr>
        <w:t>IFRS 13 disclosures</w:t>
      </w:r>
      <w:r w:rsidR="00D36A8D">
        <w:rPr>
          <w:rFonts w:asciiTheme="minorHAnsi" w:hAnsiTheme="minorHAnsi" w:cstheme="minorHAnsi"/>
          <w:b w:val="0"/>
          <w:bCs/>
          <w:sz w:val="22"/>
          <w:szCs w:val="22"/>
        </w:rPr>
        <w:t xml:space="preserve"> are also</w:t>
      </w:r>
      <w:r>
        <w:rPr>
          <w:rFonts w:asciiTheme="minorHAnsi" w:hAnsiTheme="minorHAnsi" w:cstheme="minorHAnsi"/>
          <w:b w:val="0"/>
          <w:bCs/>
          <w:sz w:val="22"/>
          <w:szCs w:val="22"/>
        </w:rPr>
        <w:t xml:space="preserve"> included in the pro forma balance sheet</w:t>
      </w:r>
      <w:r w:rsidR="00731E93">
        <w:rPr>
          <w:rFonts w:asciiTheme="minorHAnsi" w:hAnsiTheme="minorHAnsi" w:cstheme="minorHAnsi"/>
          <w:b w:val="0"/>
          <w:bCs/>
          <w:sz w:val="22"/>
          <w:szCs w:val="22"/>
        </w:rPr>
        <w:t>.</w:t>
      </w:r>
    </w:p>
    <w:p w14:paraId="266B65CD" w14:textId="53C72498" w:rsidR="00770570" w:rsidRDefault="00770570" w:rsidP="00B66206">
      <w:pPr>
        <w:pStyle w:val="chaphead"/>
        <w:spacing w:after="160"/>
        <w:jc w:val="both"/>
        <w:rPr>
          <w:rFonts w:asciiTheme="minorHAnsi" w:hAnsiTheme="minorHAnsi" w:cstheme="minorHAnsi"/>
          <w:b w:val="0"/>
          <w:bCs/>
          <w:sz w:val="22"/>
          <w:szCs w:val="22"/>
        </w:rPr>
      </w:pPr>
      <w:r>
        <w:rPr>
          <w:rFonts w:asciiTheme="minorHAnsi" w:hAnsiTheme="minorHAnsi" w:cstheme="minorHAnsi"/>
          <w:b w:val="0"/>
          <w:bCs/>
          <w:sz w:val="22"/>
          <w:szCs w:val="22"/>
        </w:rPr>
        <w:t>Even though there is no detailed financial information in a</w:t>
      </w:r>
      <w:r w:rsidR="006D51F3">
        <w:rPr>
          <w:rFonts w:asciiTheme="minorHAnsi" w:hAnsiTheme="minorHAnsi" w:cstheme="minorHAnsi"/>
          <w:b w:val="0"/>
          <w:bCs/>
          <w:sz w:val="22"/>
          <w:szCs w:val="22"/>
        </w:rPr>
        <w:t xml:space="preserve"> </w:t>
      </w:r>
      <w:r w:rsidR="00E31ACC">
        <w:rPr>
          <w:rFonts w:asciiTheme="minorHAnsi" w:hAnsiTheme="minorHAnsi" w:cstheme="minorHAnsi"/>
          <w:b w:val="0"/>
          <w:bCs/>
          <w:sz w:val="22"/>
          <w:szCs w:val="22"/>
        </w:rPr>
        <w:t xml:space="preserve">category </w:t>
      </w:r>
      <w:r>
        <w:rPr>
          <w:rFonts w:asciiTheme="minorHAnsi" w:hAnsiTheme="minorHAnsi" w:cstheme="minorHAnsi"/>
          <w:b w:val="0"/>
          <w:bCs/>
          <w:sz w:val="22"/>
          <w:szCs w:val="22"/>
        </w:rPr>
        <w:t>2</w:t>
      </w:r>
      <w:r w:rsidR="00E31ACC">
        <w:rPr>
          <w:rFonts w:asciiTheme="minorHAnsi" w:hAnsiTheme="minorHAnsi" w:cstheme="minorHAnsi"/>
          <w:b w:val="0"/>
          <w:bCs/>
          <w:sz w:val="22"/>
          <w:szCs w:val="22"/>
        </w:rPr>
        <w:t xml:space="preserve"> </w:t>
      </w:r>
      <w:r w:rsidR="006D51F3">
        <w:rPr>
          <w:rFonts w:asciiTheme="minorHAnsi" w:hAnsiTheme="minorHAnsi" w:cstheme="minorHAnsi"/>
          <w:b w:val="0"/>
          <w:bCs/>
          <w:sz w:val="22"/>
          <w:szCs w:val="22"/>
        </w:rPr>
        <w:t xml:space="preserve">related </w:t>
      </w:r>
      <w:r w:rsidR="00833A49">
        <w:rPr>
          <w:rFonts w:asciiTheme="minorHAnsi" w:hAnsiTheme="minorHAnsi" w:cstheme="minorHAnsi"/>
          <w:b w:val="0"/>
          <w:bCs/>
          <w:sz w:val="22"/>
          <w:szCs w:val="22"/>
        </w:rPr>
        <w:t xml:space="preserve">party </w:t>
      </w:r>
      <w:r>
        <w:rPr>
          <w:rFonts w:asciiTheme="minorHAnsi" w:hAnsiTheme="minorHAnsi" w:cstheme="minorHAnsi"/>
          <w:b w:val="0"/>
          <w:bCs/>
          <w:sz w:val="22"/>
          <w:szCs w:val="22"/>
        </w:rPr>
        <w:t>circular</w:t>
      </w:r>
      <w:r w:rsidR="006D51F3">
        <w:rPr>
          <w:rFonts w:asciiTheme="minorHAnsi" w:hAnsiTheme="minorHAnsi" w:cstheme="minorHAnsi"/>
          <w:b w:val="0"/>
          <w:bCs/>
          <w:sz w:val="22"/>
          <w:szCs w:val="22"/>
        </w:rPr>
        <w:t>, a fairness opinion provides the necessary regulatory safeguards</w:t>
      </w:r>
      <w:r>
        <w:rPr>
          <w:rFonts w:asciiTheme="minorHAnsi" w:hAnsiTheme="minorHAnsi" w:cstheme="minorHAnsi"/>
          <w:b w:val="0"/>
          <w:bCs/>
          <w:sz w:val="22"/>
          <w:szCs w:val="22"/>
        </w:rPr>
        <w:t xml:space="preserve"> removing the need for a mandatory valuation report.</w:t>
      </w:r>
    </w:p>
    <w:p w14:paraId="44CF3249" w14:textId="3D928708" w:rsidR="004269F4" w:rsidRDefault="00770570" w:rsidP="00B66206">
      <w:pPr>
        <w:pStyle w:val="chaphead"/>
        <w:spacing w:after="160"/>
        <w:jc w:val="both"/>
        <w:rPr>
          <w:rFonts w:asciiTheme="minorHAnsi" w:hAnsiTheme="minorHAnsi" w:cstheme="minorHAnsi"/>
          <w:b w:val="0"/>
          <w:bCs/>
          <w:sz w:val="22"/>
          <w:szCs w:val="22"/>
        </w:rPr>
      </w:pPr>
      <w:r>
        <w:rPr>
          <w:rFonts w:asciiTheme="minorHAnsi" w:hAnsiTheme="minorHAnsi" w:cstheme="minorHAnsi"/>
          <w:b w:val="0"/>
          <w:bCs/>
          <w:sz w:val="22"/>
          <w:szCs w:val="22"/>
        </w:rPr>
        <w:t xml:space="preserve">Please note: </w:t>
      </w:r>
      <w:r w:rsidR="0060410E">
        <w:rPr>
          <w:rFonts w:asciiTheme="minorHAnsi" w:hAnsiTheme="minorHAnsi" w:cstheme="minorHAnsi"/>
          <w:b w:val="0"/>
          <w:bCs/>
          <w:sz w:val="22"/>
          <w:szCs w:val="22"/>
        </w:rPr>
        <w:t>I</w:t>
      </w:r>
      <w:r>
        <w:rPr>
          <w:rFonts w:asciiTheme="minorHAnsi" w:hAnsiTheme="minorHAnsi" w:cstheme="minorHAnsi"/>
          <w:b w:val="0"/>
          <w:bCs/>
          <w:sz w:val="22"/>
          <w:szCs w:val="22"/>
        </w:rPr>
        <w:t xml:space="preserve">f the issuer believes that a valuation is useful and is obtained, that information must be made available to investors. </w:t>
      </w:r>
    </w:p>
    <w:p w14:paraId="1F3442F9" w14:textId="77777777" w:rsidR="0060410E" w:rsidRDefault="0060410E" w:rsidP="00B66206">
      <w:pPr>
        <w:pStyle w:val="chaphead"/>
        <w:spacing w:after="160"/>
        <w:jc w:val="both"/>
        <w:rPr>
          <w:rFonts w:asciiTheme="minorHAnsi" w:hAnsiTheme="minorHAnsi" w:cstheme="minorHAnsi"/>
          <w:b w:val="0"/>
          <w:bCs/>
          <w:sz w:val="22"/>
          <w:szCs w:val="22"/>
        </w:rPr>
      </w:pPr>
    </w:p>
    <w:tbl>
      <w:tblPr>
        <w:tblStyle w:val="TableGrid"/>
        <w:tblW w:w="0" w:type="auto"/>
        <w:tblLook w:val="04A0" w:firstRow="1" w:lastRow="0" w:firstColumn="1" w:lastColumn="0" w:noHBand="0" w:noVBand="1"/>
      </w:tblPr>
      <w:tblGrid>
        <w:gridCol w:w="9016"/>
      </w:tblGrid>
      <w:tr w:rsidR="00BA0A4F" w14:paraId="49FFAA1C" w14:textId="77777777" w:rsidTr="00BA0A4F">
        <w:tc>
          <w:tcPr>
            <w:tcW w:w="9016" w:type="dxa"/>
            <w:shd w:val="clear" w:color="auto" w:fill="BFBFBF" w:themeFill="background1" w:themeFillShade="BF"/>
          </w:tcPr>
          <w:p w14:paraId="7BE2E1DC" w14:textId="09FF23AB" w:rsidR="00BA0A4F" w:rsidRPr="00BA0A4F" w:rsidRDefault="00BA0A4F" w:rsidP="00B66206">
            <w:pPr>
              <w:pStyle w:val="chaphead"/>
              <w:spacing w:after="160"/>
              <w:jc w:val="both"/>
              <w:rPr>
                <w:rFonts w:asciiTheme="minorHAnsi" w:hAnsiTheme="minorHAnsi" w:cstheme="minorHAnsi"/>
                <w:bCs/>
                <w:sz w:val="22"/>
                <w:szCs w:val="22"/>
              </w:rPr>
            </w:pPr>
            <w:r w:rsidRPr="00BA0A4F">
              <w:rPr>
                <w:rFonts w:asciiTheme="minorHAnsi" w:hAnsiTheme="minorHAnsi" w:cstheme="minorHAnsi"/>
                <w:bCs/>
                <w:sz w:val="22"/>
                <w:szCs w:val="22"/>
              </w:rPr>
              <w:t xml:space="preserve">Item </w:t>
            </w:r>
            <w:r w:rsidR="000442FD">
              <w:rPr>
                <w:rFonts w:asciiTheme="minorHAnsi" w:hAnsiTheme="minorHAnsi" w:cstheme="minorHAnsi"/>
                <w:bCs/>
                <w:sz w:val="22"/>
                <w:szCs w:val="22"/>
              </w:rPr>
              <w:t>5</w:t>
            </w:r>
            <w:r w:rsidRPr="00BA0A4F">
              <w:rPr>
                <w:rFonts w:asciiTheme="minorHAnsi" w:hAnsiTheme="minorHAnsi" w:cstheme="minorHAnsi"/>
                <w:bCs/>
                <w:sz w:val="22"/>
                <w:szCs w:val="22"/>
              </w:rPr>
              <w:t xml:space="preserve">: Even if a valuation is required, </w:t>
            </w:r>
            <w:r w:rsidR="00117E68">
              <w:rPr>
                <w:rFonts w:asciiTheme="minorHAnsi" w:hAnsiTheme="minorHAnsi" w:cstheme="minorHAnsi"/>
                <w:bCs/>
                <w:sz w:val="22"/>
                <w:szCs w:val="22"/>
              </w:rPr>
              <w:t xml:space="preserve">the need to prepare a separate </w:t>
            </w:r>
            <w:r w:rsidRPr="00BA0A4F">
              <w:rPr>
                <w:rFonts w:asciiTheme="minorHAnsi" w:hAnsiTheme="minorHAnsi" w:cstheme="minorHAnsi"/>
                <w:bCs/>
                <w:sz w:val="22"/>
                <w:szCs w:val="22"/>
              </w:rPr>
              <w:t>summary report</w:t>
            </w:r>
            <w:r w:rsidR="00117E68">
              <w:rPr>
                <w:rFonts w:asciiTheme="minorHAnsi" w:hAnsiTheme="minorHAnsi" w:cstheme="minorHAnsi"/>
                <w:bCs/>
                <w:sz w:val="22"/>
                <w:szCs w:val="22"/>
              </w:rPr>
              <w:t xml:space="preserve"> is removed</w:t>
            </w:r>
          </w:p>
        </w:tc>
      </w:tr>
    </w:tbl>
    <w:p w14:paraId="467BA8CB" w14:textId="528658E8" w:rsidR="004269F4" w:rsidRDefault="00DB4DF7" w:rsidP="00B66206">
      <w:pPr>
        <w:pStyle w:val="chaphead"/>
        <w:spacing w:after="160"/>
        <w:jc w:val="both"/>
        <w:rPr>
          <w:rFonts w:asciiTheme="minorHAnsi" w:hAnsiTheme="minorHAnsi" w:cstheme="minorHAnsi"/>
          <w:b w:val="0"/>
          <w:bCs/>
          <w:sz w:val="22"/>
          <w:szCs w:val="22"/>
        </w:rPr>
      </w:pPr>
      <w:r>
        <w:rPr>
          <w:rFonts w:asciiTheme="minorHAnsi" w:hAnsiTheme="minorHAnsi" w:cstheme="minorHAnsi"/>
          <w:b w:val="0"/>
          <w:bCs/>
          <w:sz w:val="22"/>
          <w:szCs w:val="22"/>
        </w:rPr>
        <w:t xml:space="preserve">Drafting a summary of a valuation in line with the specific disclosure obligations of the JSE creates an unnecessary administrative burden and time delays for issuers to effect transactions. Advances in technology </w:t>
      </w:r>
      <w:r w:rsidR="00731E93">
        <w:rPr>
          <w:rFonts w:asciiTheme="minorHAnsi" w:hAnsiTheme="minorHAnsi" w:cstheme="minorHAnsi"/>
          <w:b w:val="0"/>
          <w:bCs/>
          <w:sz w:val="22"/>
          <w:szCs w:val="22"/>
        </w:rPr>
        <w:t>(in terms of</w:t>
      </w:r>
      <w:r>
        <w:rPr>
          <w:rFonts w:asciiTheme="minorHAnsi" w:hAnsiTheme="minorHAnsi" w:cstheme="minorHAnsi"/>
          <w:b w:val="0"/>
          <w:bCs/>
          <w:sz w:val="22"/>
          <w:szCs w:val="22"/>
        </w:rPr>
        <w:t xml:space="preserve"> access to information</w:t>
      </w:r>
      <w:r w:rsidR="00731E93">
        <w:rPr>
          <w:rFonts w:asciiTheme="minorHAnsi" w:hAnsiTheme="minorHAnsi" w:cstheme="minorHAnsi"/>
          <w:b w:val="0"/>
          <w:bCs/>
          <w:sz w:val="22"/>
          <w:szCs w:val="22"/>
        </w:rPr>
        <w:t>)</w:t>
      </w:r>
      <w:r>
        <w:rPr>
          <w:rFonts w:asciiTheme="minorHAnsi" w:hAnsiTheme="minorHAnsi" w:cstheme="minorHAnsi"/>
          <w:b w:val="0"/>
          <w:bCs/>
          <w:sz w:val="22"/>
          <w:szCs w:val="22"/>
        </w:rPr>
        <w:t xml:space="preserve"> means that investors can easily access the detailed valuation reports and extract the information relevant to them</w:t>
      </w:r>
      <w:r w:rsidR="00731E93">
        <w:rPr>
          <w:rFonts w:asciiTheme="minorHAnsi" w:hAnsiTheme="minorHAnsi" w:cstheme="minorHAnsi"/>
          <w:b w:val="0"/>
          <w:bCs/>
          <w:sz w:val="22"/>
          <w:szCs w:val="22"/>
        </w:rPr>
        <w:t>.</w:t>
      </w:r>
    </w:p>
    <w:p w14:paraId="0F9703F0" w14:textId="77777777" w:rsidR="00867D98" w:rsidRDefault="00867D98" w:rsidP="00B66206">
      <w:pPr>
        <w:pStyle w:val="chaphead"/>
        <w:spacing w:after="160"/>
        <w:jc w:val="both"/>
        <w:rPr>
          <w:rFonts w:asciiTheme="minorHAnsi" w:hAnsiTheme="minorHAnsi" w:cstheme="minorHAnsi"/>
          <w:b w:val="0"/>
          <w:bCs/>
          <w:sz w:val="22"/>
          <w:szCs w:val="22"/>
        </w:rPr>
      </w:pPr>
    </w:p>
    <w:tbl>
      <w:tblPr>
        <w:tblStyle w:val="TableGrid"/>
        <w:tblW w:w="0" w:type="auto"/>
        <w:tblLook w:val="04A0" w:firstRow="1" w:lastRow="0" w:firstColumn="1" w:lastColumn="0" w:noHBand="0" w:noVBand="1"/>
      </w:tblPr>
      <w:tblGrid>
        <w:gridCol w:w="9016"/>
      </w:tblGrid>
      <w:tr w:rsidR="007654BE" w14:paraId="3E63268B" w14:textId="77777777" w:rsidTr="007654BE">
        <w:tc>
          <w:tcPr>
            <w:tcW w:w="9016" w:type="dxa"/>
            <w:shd w:val="clear" w:color="auto" w:fill="BFBFBF" w:themeFill="background1" w:themeFillShade="BF"/>
          </w:tcPr>
          <w:p w14:paraId="38E52C97" w14:textId="1C080C9F" w:rsidR="007654BE" w:rsidRPr="007654BE" w:rsidRDefault="007654BE" w:rsidP="00B66206">
            <w:pPr>
              <w:pStyle w:val="chaphead"/>
              <w:spacing w:after="160"/>
              <w:jc w:val="both"/>
              <w:rPr>
                <w:rFonts w:asciiTheme="minorHAnsi" w:hAnsiTheme="minorHAnsi" w:cstheme="minorHAnsi"/>
                <w:bCs/>
                <w:sz w:val="22"/>
                <w:szCs w:val="22"/>
              </w:rPr>
            </w:pPr>
            <w:r w:rsidRPr="007654BE">
              <w:rPr>
                <w:rFonts w:asciiTheme="minorHAnsi" w:hAnsiTheme="minorHAnsi" w:cstheme="minorHAnsi"/>
                <w:bCs/>
                <w:sz w:val="22"/>
                <w:szCs w:val="22"/>
              </w:rPr>
              <w:t xml:space="preserve">Item </w:t>
            </w:r>
            <w:r w:rsidR="000442FD">
              <w:rPr>
                <w:rFonts w:asciiTheme="minorHAnsi" w:hAnsiTheme="minorHAnsi" w:cstheme="minorHAnsi"/>
                <w:bCs/>
                <w:sz w:val="22"/>
                <w:szCs w:val="22"/>
              </w:rPr>
              <w:t>6</w:t>
            </w:r>
            <w:r w:rsidRPr="007654BE">
              <w:rPr>
                <w:rFonts w:asciiTheme="minorHAnsi" w:hAnsiTheme="minorHAnsi" w:cstheme="minorHAnsi"/>
                <w:bCs/>
                <w:sz w:val="22"/>
                <w:szCs w:val="22"/>
              </w:rPr>
              <w:t>: Information previously contained in the summary valuation report:</w:t>
            </w:r>
          </w:p>
          <w:p w14:paraId="26245A91" w14:textId="1B5B41F7" w:rsidR="007654BE" w:rsidRPr="007654BE" w:rsidRDefault="00280001" w:rsidP="00B66206">
            <w:pPr>
              <w:pStyle w:val="chaphead"/>
              <w:numPr>
                <w:ilvl w:val="0"/>
                <w:numId w:val="35"/>
              </w:numPr>
              <w:spacing w:after="160"/>
              <w:jc w:val="both"/>
              <w:rPr>
                <w:rFonts w:asciiTheme="minorHAnsi" w:hAnsiTheme="minorHAnsi" w:cstheme="minorHAnsi"/>
                <w:bCs/>
                <w:sz w:val="22"/>
                <w:szCs w:val="22"/>
              </w:rPr>
            </w:pPr>
            <w:r>
              <w:rPr>
                <w:rFonts w:asciiTheme="minorHAnsi" w:hAnsiTheme="minorHAnsi" w:cstheme="minorHAnsi"/>
                <w:bCs/>
                <w:sz w:val="22"/>
                <w:szCs w:val="22"/>
              </w:rPr>
              <w:t>Now l</w:t>
            </w:r>
            <w:r w:rsidR="007654BE" w:rsidRPr="007654BE">
              <w:rPr>
                <w:rFonts w:asciiTheme="minorHAnsi" w:hAnsiTheme="minorHAnsi" w:cstheme="minorHAnsi"/>
                <w:bCs/>
                <w:sz w:val="22"/>
                <w:szCs w:val="22"/>
              </w:rPr>
              <w:t>argely included in the property specific information disclosures</w:t>
            </w:r>
            <w:r w:rsidR="007654BE">
              <w:rPr>
                <w:rFonts w:asciiTheme="minorHAnsi" w:hAnsiTheme="minorHAnsi" w:cstheme="minorHAnsi"/>
                <w:bCs/>
                <w:sz w:val="22"/>
                <w:szCs w:val="22"/>
              </w:rPr>
              <w:t>; and</w:t>
            </w:r>
          </w:p>
          <w:p w14:paraId="249334F3" w14:textId="19A29BB9" w:rsidR="007654BE" w:rsidRDefault="007654BE" w:rsidP="00B66206">
            <w:pPr>
              <w:pStyle w:val="chaphead"/>
              <w:numPr>
                <w:ilvl w:val="0"/>
                <w:numId w:val="35"/>
              </w:numPr>
              <w:spacing w:after="160"/>
              <w:jc w:val="both"/>
              <w:rPr>
                <w:rFonts w:asciiTheme="minorHAnsi" w:hAnsiTheme="minorHAnsi" w:cstheme="minorHAnsi"/>
                <w:b w:val="0"/>
                <w:sz w:val="22"/>
                <w:szCs w:val="22"/>
              </w:rPr>
            </w:pPr>
            <w:r w:rsidRPr="007654BE">
              <w:rPr>
                <w:rFonts w:asciiTheme="minorHAnsi" w:hAnsiTheme="minorHAnsi" w:cstheme="minorHAnsi"/>
                <w:bCs/>
                <w:sz w:val="22"/>
                <w:szCs w:val="22"/>
              </w:rPr>
              <w:t>New obligation</w:t>
            </w:r>
            <w:r w:rsidR="000C24D8">
              <w:rPr>
                <w:rFonts w:asciiTheme="minorHAnsi" w:hAnsiTheme="minorHAnsi" w:cstheme="minorHAnsi"/>
                <w:bCs/>
                <w:sz w:val="22"/>
                <w:szCs w:val="22"/>
              </w:rPr>
              <w:t xml:space="preserve"> introduced </w:t>
            </w:r>
            <w:r w:rsidRPr="007654BE">
              <w:rPr>
                <w:rFonts w:asciiTheme="minorHAnsi" w:hAnsiTheme="minorHAnsi" w:cstheme="minorHAnsi"/>
                <w:bCs/>
                <w:sz w:val="22"/>
                <w:szCs w:val="22"/>
              </w:rPr>
              <w:t xml:space="preserve">for </w:t>
            </w:r>
            <w:r w:rsidR="000C24D8">
              <w:rPr>
                <w:rFonts w:asciiTheme="minorHAnsi" w:hAnsiTheme="minorHAnsi" w:cstheme="minorHAnsi"/>
                <w:bCs/>
                <w:sz w:val="22"/>
                <w:szCs w:val="22"/>
              </w:rPr>
              <w:t xml:space="preserve">the board </w:t>
            </w:r>
            <w:r w:rsidRPr="007654BE">
              <w:rPr>
                <w:rFonts w:asciiTheme="minorHAnsi" w:hAnsiTheme="minorHAnsi" w:cstheme="minorHAnsi"/>
                <w:bCs/>
                <w:sz w:val="22"/>
                <w:szCs w:val="22"/>
              </w:rPr>
              <w:t xml:space="preserve">to confirm </w:t>
            </w:r>
            <w:r w:rsidR="00721BC2">
              <w:rPr>
                <w:rFonts w:asciiTheme="minorHAnsi" w:hAnsiTheme="minorHAnsi" w:cstheme="minorHAnsi"/>
                <w:bCs/>
                <w:sz w:val="22"/>
                <w:szCs w:val="22"/>
              </w:rPr>
              <w:t>legal title</w:t>
            </w:r>
            <w:r w:rsidRPr="007654BE">
              <w:rPr>
                <w:rFonts w:asciiTheme="minorHAnsi" w:hAnsiTheme="minorHAnsi" w:cstheme="minorHAnsi"/>
                <w:bCs/>
                <w:sz w:val="22"/>
                <w:szCs w:val="22"/>
              </w:rPr>
              <w:t xml:space="preserve"> for a new listing</w:t>
            </w:r>
          </w:p>
        </w:tc>
      </w:tr>
    </w:tbl>
    <w:p w14:paraId="3A782F7E" w14:textId="75C8AA57" w:rsidR="00DB4DF7" w:rsidRDefault="0054758C" w:rsidP="00B66206">
      <w:pPr>
        <w:pStyle w:val="chaphead"/>
        <w:spacing w:after="160"/>
        <w:jc w:val="both"/>
        <w:rPr>
          <w:rFonts w:asciiTheme="minorHAnsi" w:hAnsiTheme="minorHAnsi" w:cstheme="minorHAnsi"/>
          <w:b w:val="0"/>
          <w:bCs/>
          <w:sz w:val="22"/>
          <w:szCs w:val="22"/>
        </w:rPr>
      </w:pPr>
      <w:r>
        <w:rPr>
          <w:rFonts w:asciiTheme="minorHAnsi" w:hAnsiTheme="minorHAnsi" w:cstheme="minorHAnsi"/>
          <w:b w:val="0"/>
          <w:bCs/>
          <w:sz w:val="22"/>
          <w:szCs w:val="22"/>
        </w:rPr>
        <w:t>It is understood that i</w:t>
      </w:r>
      <w:r w:rsidR="00DB4DF7">
        <w:rPr>
          <w:rFonts w:asciiTheme="minorHAnsi" w:hAnsiTheme="minorHAnsi" w:cstheme="minorHAnsi"/>
          <w:b w:val="0"/>
          <w:bCs/>
          <w:sz w:val="22"/>
          <w:szCs w:val="22"/>
        </w:rPr>
        <w:t>nvestors found the additional disclosure set out in the summary valuation report to be useful. These disclosure obligations have therefore been largely maintained</w:t>
      </w:r>
      <w:r w:rsidR="00D36A8D">
        <w:rPr>
          <w:rFonts w:asciiTheme="minorHAnsi" w:hAnsiTheme="minorHAnsi" w:cstheme="minorHAnsi"/>
          <w:b w:val="0"/>
          <w:bCs/>
          <w:sz w:val="22"/>
          <w:szCs w:val="22"/>
        </w:rPr>
        <w:t xml:space="preserve"> for the purposes of a new listing and transactions</w:t>
      </w:r>
      <w:r w:rsidR="00DB4DF7">
        <w:rPr>
          <w:rFonts w:asciiTheme="minorHAnsi" w:hAnsiTheme="minorHAnsi" w:cstheme="minorHAnsi"/>
          <w:b w:val="0"/>
          <w:bCs/>
          <w:sz w:val="22"/>
          <w:szCs w:val="22"/>
        </w:rPr>
        <w:t>. Only disclosure requirements around leases</w:t>
      </w:r>
      <w:r w:rsidR="00FB1FB5">
        <w:rPr>
          <w:rFonts w:asciiTheme="minorHAnsi" w:hAnsiTheme="minorHAnsi" w:cstheme="minorHAnsi"/>
          <w:b w:val="0"/>
          <w:bCs/>
          <w:sz w:val="22"/>
          <w:szCs w:val="22"/>
        </w:rPr>
        <w:t xml:space="preserve"> in paragraphs </w:t>
      </w:r>
      <w:r w:rsidR="00DB4DF7">
        <w:rPr>
          <w:rFonts w:asciiTheme="minorHAnsi" w:hAnsiTheme="minorHAnsi" w:cstheme="minorHAnsi"/>
          <w:b w:val="0"/>
          <w:bCs/>
          <w:sz w:val="22"/>
          <w:szCs w:val="22"/>
        </w:rPr>
        <w:t>13.23(a)(ix)</w:t>
      </w:r>
      <w:r w:rsidR="00A20C6E">
        <w:rPr>
          <w:rFonts w:asciiTheme="minorHAnsi" w:hAnsiTheme="minorHAnsi" w:cstheme="minorHAnsi"/>
          <w:b w:val="0"/>
          <w:bCs/>
          <w:sz w:val="22"/>
          <w:szCs w:val="22"/>
        </w:rPr>
        <w:t xml:space="preserve"> </w:t>
      </w:r>
      <w:r w:rsidR="00FB1FB5">
        <w:rPr>
          <w:rFonts w:asciiTheme="minorHAnsi" w:hAnsiTheme="minorHAnsi" w:cstheme="minorHAnsi"/>
          <w:b w:val="0"/>
          <w:bCs/>
          <w:sz w:val="22"/>
          <w:szCs w:val="22"/>
        </w:rPr>
        <w:t>(</w:t>
      </w:r>
      <w:r w:rsidR="00A20C6E">
        <w:rPr>
          <w:rFonts w:asciiTheme="minorHAnsi" w:hAnsiTheme="minorHAnsi" w:cstheme="minorHAnsi"/>
          <w:b w:val="0"/>
          <w:bCs/>
          <w:sz w:val="22"/>
          <w:szCs w:val="22"/>
        </w:rPr>
        <w:t>high level summary</w:t>
      </w:r>
      <w:r w:rsidR="00DB4DF7">
        <w:rPr>
          <w:rFonts w:asciiTheme="minorHAnsi" w:hAnsiTheme="minorHAnsi" w:cstheme="minorHAnsi"/>
          <w:b w:val="0"/>
          <w:bCs/>
          <w:sz w:val="22"/>
          <w:szCs w:val="22"/>
        </w:rPr>
        <w:t xml:space="preserve"> </w:t>
      </w:r>
      <w:r w:rsidR="00FB1FB5">
        <w:rPr>
          <w:rFonts w:asciiTheme="minorHAnsi" w:hAnsiTheme="minorHAnsi" w:cstheme="minorHAnsi"/>
          <w:b w:val="0"/>
          <w:bCs/>
          <w:sz w:val="22"/>
          <w:szCs w:val="22"/>
        </w:rPr>
        <w:t xml:space="preserve">of accrual </w:t>
      </w:r>
      <w:r w:rsidR="00BF21DB">
        <w:rPr>
          <w:rFonts w:asciiTheme="minorHAnsi" w:hAnsiTheme="minorHAnsi" w:cstheme="minorHAnsi"/>
          <w:b w:val="0"/>
          <w:bCs/>
          <w:sz w:val="22"/>
          <w:szCs w:val="22"/>
        </w:rPr>
        <w:t xml:space="preserve">tenants’ leases and sub-lease) </w:t>
      </w:r>
      <w:r w:rsidR="00DB4DF7">
        <w:rPr>
          <w:rFonts w:asciiTheme="minorHAnsi" w:hAnsiTheme="minorHAnsi" w:cstheme="minorHAnsi"/>
          <w:b w:val="0"/>
          <w:bCs/>
          <w:sz w:val="22"/>
          <w:szCs w:val="22"/>
        </w:rPr>
        <w:t xml:space="preserve">and </w:t>
      </w:r>
      <w:r w:rsidR="00590A5C">
        <w:rPr>
          <w:rFonts w:asciiTheme="minorHAnsi" w:hAnsiTheme="minorHAnsi" w:cstheme="minorHAnsi"/>
          <w:b w:val="0"/>
          <w:bCs/>
          <w:sz w:val="22"/>
          <w:szCs w:val="22"/>
        </w:rPr>
        <w:t>13.23</w:t>
      </w:r>
      <w:r w:rsidR="00DB4DF7">
        <w:rPr>
          <w:rFonts w:asciiTheme="minorHAnsi" w:hAnsiTheme="minorHAnsi" w:cstheme="minorHAnsi"/>
          <w:b w:val="0"/>
          <w:bCs/>
          <w:sz w:val="22"/>
          <w:szCs w:val="22"/>
        </w:rPr>
        <w:t>(xi)</w:t>
      </w:r>
      <w:r w:rsidR="00590A5C">
        <w:rPr>
          <w:rFonts w:asciiTheme="minorHAnsi" w:hAnsiTheme="minorHAnsi" w:cstheme="minorHAnsi"/>
          <w:b w:val="0"/>
          <w:bCs/>
          <w:sz w:val="22"/>
          <w:szCs w:val="22"/>
        </w:rPr>
        <w:t xml:space="preserve"> (the terms of intra-group</w:t>
      </w:r>
      <w:r w:rsidR="00D159D5">
        <w:rPr>
          <w:rFonts w:asciiTheme="minorHAnsi" w:hAnsiTheme="minorHAnsi" w:cstheme="minorHAnsi"/>
          <w:b w:val="0"/>
          <w:bCs/>
          <w:sz w:val="22"/>
          <w:szCs w:val="22"/>
        </w:rPr>
        <w:t xml:space="preserve"> leases on the property</w:t>
      </w:r>
      <w:r w:rsidR="00CD0057">
        <w:rPr>
          <w:rFonts w:asciiTheme="minorHAnsi" w:hAnsiTheme="minorHAnsi" w:cstheme="minorHAnsi"/>
          <w:b w:val="0"/>
          <w:bCs/>
          <w:sz w:val="22"/>
          <w:szCs w:val="22"/>
        </w:rPr>
        <w:t xml:space="preserve"> occupied by the group</w:t>
      </w:r>
      <w:r w:rsidR="00D159D5">
        <w:rPr>
          <w:rFonts w:asciiTheme="minorHAnsi" w:hAnsiTheme="minorHAnsi" w:cstheme="minorHAnsi"/>
          <w:b w:val="0"/>
          <w:bCs/>
          <w:sz w:val="22"/>
          <w:szCs w:val="22"/>
        </w:rPr>
        <w:t>)</w:t>
      </w:r>
      <w:r>
        <w:rPr>
          <w:rFonts w:asciiTheme="minorHAnsi" w:hAnsiTheme="minorHAnsi" w:cstheme="minorHAnsi"/>
          <w:b w:val="0"/>
          <w:bCs/>
          <w:sz w:val="22"/>
          <w:szCs w:val="22"/>
        </w:rPr>
        <w:t xml:space="preserve"> </w:t>
      </w:r>
      <w:r w:rsidR="00DB4DF7">
        <w:rPr>
          <w:rFonts w:asciiTheme="minorHAnsi" w:hAnsiTheme="minorHAnsi" w:cstheme="minorHAnsi"/>
          <w:b w:val="0"/>
          <w:bCs/>
          <w:sz w:val="22"/>
          <w:szCs w:val="22"/>
        </w:rPr>
        <w:t xml:space="preserve">have been removed for practical reasons. </w:t>
      </w:r>
    </w:p>
    <w:p w14:paraId="607A6230" w14:textId="70208580" w:rsidR="004269F4" w:rsidRDefault="00DB4DF7" w:rsidP="00B66206">
      <w:pPr>
        <w:pStyle w:val="chaphead"/>
        <w:spacing w:after="160"/>
        <w:jc w:val="both"/>
        <w:rPr>
          <w:rFonts w:asciiTheme="minorHAnsi" w:hAnsiTheme="minorHAnsi" w:cstheme="minorHAnsi"/>
          <w:b w:val="0"/>
          <w:bCs/>
          <w:sz w:val="22"/>
          <w:szCs w:val="22"/>
        </w:rPr>
      </w:pPr>
      <w:r>
        <w:rPr>
          <w:rFonts w:asciiTheme="minorHAnsi" w:hAnsiTheme="minorHAnsi" w:cstheme="minorHAnsi"/>
          <w:b w:val="0"/>
          <w:bCs/>
          <w:sz w:val="22"/>
          <w:szCs w:val="22"/>
        </w:rPr>
        <w:t>The independent valuer would historically have inspected the title deed. With the removal of a valuation report</w:t>
      </w:r>
      <w:r w:rsidR="00CD0057">
        <w:rPr>
          <w:rFonts w:asciiTheme="minorHAnsi" w:hAnsiTheme="minorHAnsi" w:cstheme="minorHAnsi"/>
          <w:b w:val="0"/>
          <w:bCs/>
          <w:sz w:val="22"/>
          <w:szCs w:val="22"/>
        </w:rPr>
        <w:t xml:space="preserve"> </w:t>
      </w:r>
      <w:r w:rsidR="00D36A8D">
        <w:rPr>
          <w:rFonts w:asciiTheme="minorHAnsi" w:hAnsiTheme="minorHAnsi" w:cstheme="minorHAnsi"/>
          <w:b w:val="0"/>
          <w:bCs/>
          <w:sz w:val="22"/>
          <w:szCs w:val="22"/>
        </w:rPr>
        <w:t>(</w:t>
      </w:r>
      <w:r>
        <w:rPr>
          <w:rFonts w:asciiTheme="minorHAnsi" w:hAnsiTheme="minorHAnsi" w:cstheme="minorHAnsi"/>
          <w:b w:val="0"/>
          <w:bCs/>
          <w:sz w:val="22"/>
          <w:szCs w:val="22"/>
        </w:rPr>
        <w:t>in most instances</w:t>
      </w:r>
      <w:r w:rsidR="00D36A8D">
        <w:rPr>
          <w:rFonts w:asciiTheme="minorHAnsi" w:hAnsiTheme="minorHAnsi" w:cstheme="minorHAnsi"/>
          <w:b w:val="0"/>
          <w:bCs/>
          <w:sz w:val="22"/>
          <w:szCs w:val="22"/>
        </w:rPr>
        <w:t>)</w:t>
      </w:r>
      <w:r>
        <w:rPr>
          <w:rFonts w:asciiTheme="minorHAnsi" w:hAnsiTheme="minorHAnsi" w:cstheme="minorHAnsi"/>
          <w:b w:val="0"/>
          <w:bCs/>
          <w:sz w:val="22"/>
          <w:szCs w:val="22"/>
        </w:rPr>
        <w:t xml:space="preserve"> it is necessary to introduce </w:t>
      </w:r>
      <w:r w:rsidR="00D36A8D">
        <w:rPr>
          <w:rFonts w:asciiTheme="minorHAnsi" w:hAnsiTheme="minorHAnsi" w:cstheme="minorHAnsi"/>
          <w:b w:val="0"/>
          <w:bCs/>
          <w:sz w:val="22"/>
          <w:szCs w:val="22"/>
        </w:rPr>
        <w:t>a new</w:t>
      </w:r>
      <w:r>
        <w:rPr>
          <w:rFonts w:asciiTheme="minorHAnsi" w:hAnsiTheme="minorHAnsi" w:cstheme="minorHAnsi"/>
          <w:b w:val="0"/>
          <w:bCs/>
          <w:sz w:val="22"/>
          <w:szCs w:val="22"/>
        </w:rPr>
        <w:t xml:space="preserve"> requirement, placing an obligation on the issuer to demonstrate</w:t>
      </w:r>
      <w:r w:rsidR="00D36A8D">
        <w:rPr>
          <w:rFonts w:asciiTheme="minorHAnsi" w:hAnsiTheme="minorHAnsi" w:cstheme="minorHAnsi"/>
          <w:b w:val="0"/>
          <w:bCs/>
          <w:sz w:val="22"/>
          <w:szCs w:val="22"/>
        </w:rPr>
        <w:t xml:space="preserve"> </w:t>
      </w:r>
      <w:r w:rsidR="0099390F">
        <w:rPr>
          <w:rFonts w:asciiTheme="minorHAnsi" w:hAnsiTheme="minorHAnsi" w:cstheme="minorHAnsi"/>
          <w:b w:val="0"/>
          <w:bCs/>
          <w:sz w:val="22"/>
          <w:szCs w:val="22"/>
        </w:rPr>
        <w:t>legal title</w:t>
      </w:r>
      <w:r w:rsidR="00C51E96">
        <w:rPr>
          <w:rFonts w:asciiTheme="minorHAnsi" w:hAnsiTheme="minorHAnsi" w:cstheme="minorHAnsi"/>
          <w:b w:val="0"/>
          <w:bCs/>
          <w:sz w:val="22"/>
          <w:szCs w:val="22"/>
        </w:rPr>
        <w:t xml:space="preserve"> to the JSE and to include details of the deeds in the listing </w:t>
      </w:r>
      <w:proofErr w:type="spellStart"/>
      <w:r w:rsidR="00C51E96">
        <w:rPr>
          <w:rFonts w:asciiTheme="minorHAnsi" w:hAnsiTheme="minorHAnsi" w:cstheme="minorHAnsi"/>
          <w:b w:val="0"/>
          <w:bCs/>
          <w:sz w:val="22"/>
          <w:szCs w:val="22"/>
        </w:rPr>
        <w:t>partculars</w:t>
      </w:r>
      <w:proofErr w:type="spellEnd"/>
      <w:r w:rsidR="00C51E96">
        <w:rPr>
          <w:rFonts w:asciiTheme="minorHAnsi" w:hAnsiTheme="minorHAnsi" w:cstheme="minorHAnsi"/>
          <w:b w:val="0"/>
          <w:bCs/>
          <w:sz w:val="22"/>
          <w:szCs w:val="22"/>
        </w:rPr>
        <w:t xml:space="preserve"> </w:t>
      </w:r>
      <w:r>
        <w:rPr>
          <w:rFonts w:asciiTheme="minorHAnsi" w:hAnsiTheme="minorHAnsi" w:cstheme="minorHAnsi"/>
          <w:b w:val="0"/>
          <w:bCs/>
          <w:sz w:val="22"/>
          <w:szCs w:val="22"/>
        </w:rPr>
        <w:t>This approach also now aligns property entities with another specialist sector-mining entities</w:t>
      </w:r>
      <w:r w:rsidR="00D36A8D">
        <w:rPr>
          <w:rFonts w:asciiTheme="minorHAnsi" w:hAnsiTheme="minorHAnsi" w:cstheme="minorHAnsi"/>
          <w:b w:val="0"/>
          <w:bCs/>
          <w:sz w:val="22"/>
          <w:szCs w:val="22"/>
        </w:rPr>
        <w:t>.</w:t>
      </w:r>
    </w:p>
    <w:p w14:paraId="2FB56774" w14:textId="77777777" w:rsidR="00867D98" w:rsidRDefault="00867D98" w:rsidP="00B66206">
      <w:pPr>
        <w:pStyle w:val="chaphead"/>
        <w:spacing w:after="160"/>
        <w:jc w:val="both"/>
        <w:rPr>
          <w:rFonts w:asciiTheme="minorHAnsi" w:hAnsiTheme="minorHAnsi" w:cstheme="minorHAnsi"/>
          <w:b w:val="0"/>
          <w:bCs/>
          <w:sz w:val="22"/>
          <w:szCs w:val="22"/>
        </w:rPr>
      </w:pPr>
    </w:p>
    <w:tbl>
      <w:tblPr>
        <w:tblStyle w:val="TableGrid"/>
        <w:tblW w:w="0" w:type="auto"/>
        <w:tblLook w:val="04A0" w:firstRow="1" w:lastRow="0" w:firstColumn="1" w:lastColumn="0" w:noHBand="0" w:noVBand="1"/>
      </w:tblPr>
      <w:tblGrid>
        <w:gridCol w:w="9016"/>
      </w:tblGrid>
      <w:tr w:rsidR="00CE1C07" w14:paraId="539BDED5" w14:textId="77777777" w:rsidTr="00CE1C07">
        <w:tc>
          <w:tcPr>
            <w:tcW w:w="9016" w:type="dxa"/>
            <w:shd w:val="clear" w:color="auto" w:fill="BFBFBF" w:themeFill="background1" w:themeFillShade="BF"/>
          </w:tcPr>
          <w:p w14:paraId="54F845D5" w14:textId="7BD8FDC2" w:rsidR="00CE1C07" w:rsidRPr="00CE1C07" w:rsidRDefault="00CE1C07" w:rsidP="00B66206">
            <w:pPr>
              <w:pStyle w:val="chaphead"/>
              <w:spacing w:after="160"/>
              <w:jc w:val="both"/>
              <w:rPr>
                <w:rFonts w:asciiTheme="minorHAnsi" w:hAnsiTheme="minorHAnsi" w:cstheme="minorHAnsi"/>
                <w:bCs/>
                <w:sz w:val="22"/>
                <w:szCs w:val="22"/>
              </w:rPr>
            </w:pPr>
            <w:r w:rsidRPr="00CE1C07">
              <w:rPr>
                <w:rFonts w:asciiTheme="minorHAnsi" w:hAnsiTheme="minorHAnsi" w:cstheme="minorHAnsi"/>
                <w:bCs/>
                <w:sz w:val="22"/>
                <w:szCs w:val="22"/>
              </w:rPr>
              <w:t xml:space="preserve">Item </w:t>
            </w:r>
            <w:r w:rsidR="000442FD">
              <w:rPr>
                <w:rFonts w:asciiTheme="minorHAnsi" w:hAnsiTheme="minorHAnsi" w:cstheme="minorHAnsi"/>
                <w:bCs/>
                <w:sz w:val="22"/>
                <w:szCs w:val="22"/>
              </w:rPr>
              <w:t>7</w:t>
            </w:r>
            <w:r w:rsidRPr="00CE1C07">
              <w:rPr>
                <w:rFonts w:asciiTheme="minorHAnsi" w:hAnsiTheme="minorHAnsi" w:cstheme="minorHAnsi"/>
                <w:bCs/>
                <w:sz w:val="22"/>
                <w:szCs w:val="22"/>
              </w:rPr>
              <w:t>: Financial Reporting</w:t>
            </w:r>
            <w:r>
              <w:rPr>
                <w:rFonts w:asciiTheme="minorHAnsi" w:hAnsiTheme="minorHAnsi" w:cstheme="minorHAnsi"/>
                <w:bCs/>
                <w:sz w:val="22"/>
                <w:szCs w:val="22"/>
              </w:rPr>
              <w:t>: R</w:t>
            </w:r>
            <w:r w:rsidRPr="00CE1C07">
              <w:rPr>
                <w:rFonts w:asciiTheme="minorHAnsi" w:hAnsiTheme="minorHAnsi" w:cstheme="minorHAnsi"/>
                <w:bCs/>
                <w:sz w:val="22"/>
                <w:szCs w:val="22"/>
              </w:rPr>
              <w:t>emov</w:t>
            </w:r>
            <w:r>
              <w:rPr>
                <w:rFonts w:asciiTheme="minorHAnsi" w:hAnsiTheme="minorHAnsi" w:cstheme="minorHAnsi"/>
                <w:bCs/>
                <w:sz w:val="22"/>
                <w:szCs w:val="22"/>
              </w:rPr>
              <w:t>ing</w:t>
            </w:r>
            <w:r w:rsidRPr="00CE1C07">
              <w:rPr>
                <w:rFonts w:asciiTheme="minorHAnsi" w:hAnsiTheme="minorHAnsi" w:cstheme="minorHAnsi"/>
                <w:bCs/>
                <w:sz w:val="22"/>
                <w:szCs w:val="22"/>
              </w:rPr>
              <w:t xml:space="preserve"> the obligation to obtain valuation reports on a rolling </w:t>
            </w:r>
            <w:r w:rsidR="000B277B">
              <w:rPr>
                <w:rFonts w:asciiTheme="minorHAnsi" w:hAnsiTheme="minorHAnsi" w:cstheme="minorHAnsi"/>
                <w:bCs/>
                <w:sz w:val="22"/>
                <w:szCs w:val="22"/>
              </w:rPr>
              <w:t>three</w:t>
            </w:r>
            <w:r w:rsidR="000B277B" w:rsidRPr="00CE1C07">
              <w:rPr>
                <w:rFonts w:asciiTheme="minorHAnsi" w:hAnsiTheme="minorHAnsi" w:cstheme="minorHAnsi"/>
                <w:bCs/>
                <w:sz w:val="22"/>
                <w:szCs w:val="22"/>
              </w:rPr>
              <w:t>-year</w:t>
            </w:r>
            <w:r w:rsidRPr="00CE1C07">
              <w:rPr>
                <w:rFonts w:asciiTheme="minorHAnsi" w:hAnsiTheme="minorHAnsi" w:cstheme="minorHAnsi"/>
                <w:bCs/>
                <w:sz w:val="22"/>
                <w:szCs w:val="22"/>
              </w:rPr>
              <w:t xml:space="preserve"> basis</w:t>
            </w:r>
          </w:p>
        </w:tc>
      </w:tr>
    </w:tbl>
    <w:p w14:paraId="266C2432" w14:textId="0CD2D0BB" w:rsidR="004269F4" w:rsidRDefault="00CA50EF" w:rsidP="00B66206">
      <w:pPr>
        <w:pStyle w:val="chaphead"/>
        <w:spacing w:after="160"/>
        <w:jc w:val="both"/>
        <w:rPr>
          <w:rFonts w:asciiTheme="minorHAnsi" w:hAnsiTheme="minorHAnsi" w:cstheme="minorHAnsi"/>
          <w:b w:val="0"/>
          <w:bCs/>
          <w:sz w:val="22"/>
          <w:szCs w:val="22"/>
        </w:rPr>
      </w:pPr>
      <w:r>
        <w:rPr>
          <w:rFonts w:asciiTheme="minorHAnsi" w:hAnsiTheme="minorHAnsi" w:cstheme="minorHAnsi"/>
          <w:b w:val="0"/>
          <w:bCs/>
          <w:sz w:val="22"/>
          <w:szCs w:val="22"/>
        </w:rPr>
        <w:t xml:space="preserve">Given the abovementioned advances in IFRS there is no </w:t>
      </w:r>
      <w:r w:rsidR="008A0A59">
        <w:rPr>
          <w:rFonts w:asciiTheme="minorHAnsi" w:hAnsiTheme="minorHAnsi" w:cstheme="minorHAnsi"/>
          <w:b w:val="0"/>
          <w:bCs/>
          <w:sz w:val="22"/>
          <w:szCs w:val="22"/>
        </w:rPr>
        <w:t xml:space="preserve">regulatory </w:t>
      </w:r>
      <w:r>
        <w:rPr>
          <w:rFonts w:asciiTheme="minorHAnsi" w:hAnsiTheme="minorHAnsi" w:cstheme="minorHAnsi"/>
          <w:b w:val="0"/>
          <w:bCs/>
          <w:sz w:val="22"/>
          <w:szCs w:val="22"/>
        </w:rPr>
        <w:t>necessity for the JSE to intervene. Through its proactive monitoring process</w:t>
      </w:r>
      <w:r w:rsidR="00CE1C07">
        <w:rPr>
          <w:rFonts w:asciiTheme="minorHAnsi" w:hAnsiTheme="minorHAnsi" w:cstheme="minorHAnsi"/>
          <w:b w:val="0"/>
          <w:bCs/>
          <w:sz w:val="22"/>
          <w:szCs w:val="22"/>
        </w:rPr>
        <w:t>es,</w:t>
      </w:r>
      <w:r>
        <w:rPr>
          <w:rFonts w:asciiTheme="minorHAnsi" w:hAnsiTheme="minorHAnsi" w:cstheme="minorHAnsi"/>
          <w:b w:val="0"/>
          <w:bCs/>
          <w:sz w:val="22"/>
          <w:szCs w:val="22"/>
        </w:rPr>
        <w:t xml:space="preserve"> the JSE</w:t>
      </w:r>
      <w:r w:rsidR="008A0A59">
        <w:rPr>
          <w:rFonts w:asciiTheme="minorHAnsi" w:hAnsiTheme="minorHAnsi" w:cstheme="minorHAnsi"/>
          <w:b w:val="0"/>
          <w:bCs/>
          <w:sz w:val="22"/>
          <w:szCs w:val="22"/>
        </w:rPr>
        <w:t xml:space="preserve"> does</w:t>
      </w:r>
      <w:r>
        <w:rPr>
          <w:rFonts w:asciiTheme="minorHAnsi" w:hAnsiTheme="minorHAnsi" w:cstheme="minorHAnsi"/>
          <w:b w:val="0"/>
          <w:bCs/>
          <w:sz w:val="22"/>
          <w:szCs w:val="22"/>
        </w:rPr>
        <w:t xml:space="preserve"> monitor compliance with the application of IFRS 13. Furthermore, the JSE has found that this requirement can cause confusion as to the responsibility for and timing of valuations. It is the </w:t>
      </w:r>
      <w:r w:rsidR="000B277B">
        <w:rPr>
          <w:rFonts w:asciiTheme="minorHAnsi" w:hAnsiTheme="minorHAnsi" w:cstheme="minorHAnsi"/>
          <w:b w:val="0"/>
          <w:bCs/>
          <w:sz w:val="22"/>
          <w:szCs w:val="22"/>
        </w:rPr>
        <w:t>board’s</w:t>
      </w:r>
      <w:r>
        <w:rPr>
          <w:rFonts w:asciiTheme="minorHAnsi" w:hAnsiTheme="minorHAnsi" w:cstheme="minorHAnsi"/>
          <w:b w:val="0"/>
          <w:bCs/>
          <w:sz w:val="22"/>
          <w:szCs w:val="22"/>
        </w:rPr>
        <w:t xml:space="preserve"> responsibility to ensure the accuracy of the values and for compliance with IFRS</w:t>
      </w:r>
      <w:r w:rsidR="00731E93">
        <w:rPr>
          <w:rFonts w:asciiTheme="minorHAnsi" w:hAnsiTheme="minorHAnsi" w:cstheme="minorHAnsi"/>
          <w:b w:val="0"/>
          <w:bCs/>
          <w:sz w:val="22"/>
          <w:szCs w:val="22"/>
        </w:rPr>
        <w:t>.</w:t>
      </w:r>
      <w:r w:rsidR="001B5534">
        <w:rPr>
          <w:rFonts w:asciiTheme="minorHAnsi" w:hAnsiTheme="minorHAnsi" w:cstheme="minorHAnsi"/>
          <w:b w:val="0"/>
          <w:bCs/>
          <w:sz w:val="22"/>
          <w:szCs w:val="22"/>
        </w:rPr>
        <w:t xml:space="preserve"> </w:t>
      </w:r>
    </w:p>
    <w:p w14:paraId="2B15B7A1" w14:textId="77777777" w:rsidR="00867D98" w:rsidRDefault="00867D98" w:rsidP="00B66206">
      <w:pPr>
        <w:pStyle w:val="chaphead"/>
        <w:spacing w:after="160"/>
        <w:jc w:val="both"/>
        <w:rPr>
          <w:rFonts w:asciiTheme="minorHAnsi" w:hAnsiTheme="minorHAnsi" w:cstheme="minorHAnsi"/>
          <w:b w:val="0"/>
          <w:bCs/>
          <w:sz w:val="22"/>
          <w:szCs w:val="22"/>
        </w:rPr>
      </w:pPr>
    </w:p>
    <w:tbl>
      <w:tblPr>
        <w:tblStyle w:val="TableGrid"/>
        <w:tblW w:w="0" w:type="auto"/>
        <w:tblLook w:val="04A0" w:firstRow="1" w:lastRow="0" w:firstColumn="1" w:lastColumn="0" w:noHBand="0" w:noVBand="1"/>
      </w:tblPr>
      <w:tblGrid>
        <w:gridCol w:w="9016"/>
      </w:tblGrid>
      <w:tr w:rsidR="00CA2A26" w14:paraId="64BD162D" w14:textId="77777777" w:rsidTr="00CA2A26">
        <w:tc>
          <w:tcPr>
            <w:tcW w:w="9016" w:type="dxa"/>
            <w:shd w:val="clear" w:color="auto" w:fill="BFBFBF" w:themeFill="background1" w:themeFillShade="BF"/>
          </w:tcPr>
          <w:p w14:paraId="419DFB43" w14:textId="0C89FE93" w:rsidR="00CA2A26" w:rsidRPr="00CA2A26" w:rsidRDefault="00CA2A26" w:rsidP="00B66206">
            <w:pPr>
              <w:pStyle w:val="chaphead"/>
              <w:spacing w:after="160"/>
              <w:jc w:val="both"/>
              <w:rPr>
                <w:rFonts w:asciiTheme="minorHAnsi" w:hAnsiTheme="minorHAnsi" w:cstheme="minorHAnsi"/>
                <w:bCs/>
                <w:sz w:val="22"/>
                <w:szCs w:val="22"/>
              </w:rPr>
            </w:pPr>
            <w:r w:rsidRPr="00CA2A26">
              <w:rPr>
                <w:rFonts w:asciiTheme="minorHAnsi" w:hAnsiTheme="minorHAnsi" w:cstheme="minorHAnsi"/>
                <w:bCs/>
                <w:sz w:val="22"/>
                <w:szCs w:val="22"/>
              </w:rPr>
              <w:t xml:space="preserve">Item </w:t>
            </w:r>
            <w:r w:rsidR="000442FD">
              <w:rPr>
                <w:rFonts w:asciiTheme="minorHAnsi" w:hAnsiTheme="minorHAnsi" w:cstheme="minorHAnsi"/>
                <w:bCs/>
                <w:sz w:val="22"/>
                <w:szCs w:val="22"/>
              </w:rPr>
              <w:t>8</w:t>
            </w:r>
            <w:r w:rsidRPr="00CA2A26">
              <w:rPr>
                <w:rFonts w:asciiTheme="minorHAnsi" w:hAnsiTheme="minorHAnsi" w:cstheme="minorHAnsi"/>
                <w:bCs/>
                <w:sz w:val="22"/>
                <w:szCs w:val="22"/>
              </w:rPr>
              <w:t>: Chang</w:t>
            </w:r>
            <w:r w:rsidR="00C36272">
              <w:rPr>
                <w:rFonts w:asciiTheme="minorHAnsi" w:hAnsiTheme="minorHAnsi" w:cstheme="minorHAnsi"/>
                <w:bCs/>
                <w:sz w:val="22"/>
                <w:szCs w:val="22"/>
              </w:rPr>
              <w:t>ing</w:t>
            </w:r>
            <w:r w:rsidRPr="00CA2A26">
              <w:rPr>
                <w:rFonts w:asciiTheme="minorHAnsi" w:hAnsiTheme="minorHAnsi" w:cstheme="minorHAnsi"/>
                <w:bCs/>
                <w:sz w:val="22"/>
                <w:szCs w:val="22"/>
              </w:rPr>
              <w:t xml:space="preserve"> the threshold for when a non-property entity needs a valuation report (for the same limited instances) from 25% to 50%</w:t>
            </w:r>
            <w:r w:rsidR="006D51F3">
              <w:rPr>
                <w:rFonts w:asciiTheme="minorHAnsi" w:hAnsiTheme="minorHAnsi" w:cstheme="minorHAnsi"/>
                <w:bCs/>
                <w:sz w:val="22"/>
                <w:szCs w:val="22"/>
              </w:rPr>
              <w:t>,</w:t>
            </w:r>
            <w:r w:rsidRPr="00CA2A26">
              <w:rPr>
                <w:rFonts w:asciiTheme="minorHAnsi" w:hAnsiTheme="minorHAnsi" w:cstheme="minorHAnsi"/>
                <w:bCs/>
                <w:sz w:val="22"/>
                <w:szCs w:val="22"/>
              </w:rPr>
              <w:t xml:space="preserve"> limited it to an asset test</w:t>
            </w:r>
            <w:r w:rsidR="006D51F3">
              <w:rPr>
                <w:rFonts w:asciiTheme="minorHAnsi" w:hAnsiTheme="minorHAnsi" w:cstheme="minorHAnsi"/>
                <w:bCs/>
                <w:sz w:val="22"/>
                <w:szCs w:val="22"/>
              </w:rPr>
              <w:t>, and reposition</w:t>
            </w:r>
            <w:r w:rsidR="003D2DE4">
              <w:rPr>
                <w:rFonts w:asciiTheme="minorHAnsi" w:hAnsiTheme="minorHAnsi" w:cstheme="minorHAnsi"/>
                <w:bCs/>
                <w:sz w:val="22"/>
                <w:szCs w:val="22"/>
              </w:rPr>
              <w:t>ing</w:t>
            </w:r>
            <w:r w:rsidR="006D51F3">
              <w:rPr>
                <w:rFonts w:asciiTheme="minorHAnsi" w:hAnsiTheme="minorHAnsi" w:cstheme="minorHAnsi"/>
                <w:bCs/>
                <w:sz w:val="22"/>
                <w:szCs w:val="22"/>
              </w:rPr>
              <w:t xml:space="preserve"> the wording of this requirement outside of </w:t>
            </w:r>
            <w:r w:rsidR="003D2DE4">
              <w:rPr>
                <w:rFonts w:asciiTheme="minorHAnsi" w:hAnsiTheme="minorHAnsi" w:cstheme="minorHAnsi"/>
                <w:bCs/>
                <w:sz w:val="22"/>
                <w:szCs w:val="22"/>
              </w:rPr>
              <w:t>S</w:t>
            </w:r>
            <w:r w:rsidR="006D51F3">
              <w:rPr>
                <w:rFonts w:asciiTheme="minorHAnsi" w:hAnsiTheme="minorHAnsi" w:cstheme="minorHAnsi"/>
                <w:bCs/>
                <w:sz w:val="22"/>
                <w:szCs w:val="22"/>
              </w:rPr>
              <w:t>ection 13</w:t>
            </w:r>
          </w:p>
        </w:tc>
      </w:tr>
    </w:tbl>
    <w:p w14:paraId="10FE3193" w14:textId="3BD3CC57" w:rsidR="00CA50EF" w:rsidRDefault="00CA50EF" w:rsidP="00B66206">
      <w:pPr>
        <w:pStyle w:val="chaphead"/>
        <w:spacing w:after="160"/>
        <w:jc w:val="both"/>
        <w:rPr>
          <w:rFonts w:asciiTheme="minorHAnsi" w:hAnsiTheme="minorHAnsi" w:cstheme="minorHAnsi"/>
          <w:b w:val="0"/>
          <w:sz w:val="22"/>
          <w:szCs w:val="22"/>
        </w:rPr>
      </w:pPr>
      <w:r>
        <w:rPr>
          <w:rFonts w:asciiTheme="minorHAnsi" w:hAnsiTheme="minorHAnsi" w:cstheme="minorHAnsi"/>
          <w:b w:val="0"/>
          <w:sz w:val="22"/>
          <w:szCs w:val="22"/>
        </w:rPr>
        <w:t>Valuation reports were required for non-property entities in the following instances, (</w:t>
      </w:r>
      <w:r w:rsidR="00C36272">
        <w:rPr>
          <w:rFonts w:asciiTheme="minorHAnsi" w:hAnsiTheme="minorHAnsi" w:cstheme="minorHAnsi"/>
          <w:b w:val="0"/>
          <w:sz w:val="22"/>
          <w:szCs w:val="22"/>
        </w:rPr>
        <w:t>i</w:t>
      </w:r>
      <w:r>
        <w:rPr>
          <w:rFonts w:asciiTheme="minorHAnsi" w:hAnsiTheme="minorHAnsi" w:cstheme="minorHAnsi"/>
          <w:b w:val="0"/>
          <w:sz w:val="22"/>
          <w:szCs w:val="22"/>
        </w:rPr>
        <w:t xml:space="preserve">) they were doing a </w:t>
      </w:r>
      <w:r w:rsidR="00C36272">
        <w:rPr>
          <w:rFonts w:asciiTheme="minorHAnsi" w:hAnsiTheme="minorHAnsi" w:cstheme="minorHAnsi"/>
          <w:b w:val="0"/>
          <w:sz w:val="22"/>
          <w:szCs w:val="22"/>
        </w:rPr>
        <w:t>“</w:t>
      </w:r>
      <w:r w:rsidRPr="00C36272">
        <w:rPr>
          <w:rFonts w:asciiTheme="minorHAnsi" w:hAnsiTheme="minorHAnsi" w:cstheme="minorHAnsi"/>
          <w:b w:val="0"/>
          <w:i/>
          <w:iCs/>
          <w:sz w:val="22"/>
          <w:szCs w:val="22"/>
        </w:rPr>
        <w:t>property transaction</w:t>
      </w:r>
      <w:r w:rsidR="00C36272">
        <w:rPr>
          <w:rFonts w:asciiTheme="minorHAnsi" w:hAnsiTheme="minorHAnsi" w:cstheme="minorHAnsi"/>
          <w:b w:val="0"/>
          <w:sz w:val="22"/>
          <w:szCs w:val="22"/>
        </w:rPr>
        <w:t>”</w:t>
      </w:r>
      <w:r>
        <w:rPr>
          <w:rFonts w:asciiTheme="minorHAnsi" w:hAnsiTheme="minorHAnsi" w:cstheme="minorHAnsi"/>
          <w:b w:val="0"/>
          <w:sz w:val="22"/>
          <w:szCs w:val="22"/>
        </w:rPr>
        <w:t xml:space="preserve"> and (</w:t>
      </w:r>
      <w:r w:rsidR="00C36272">
        <w:rPr>
          <w:rFonts w:asciiTheme="minorHAnsi" w:hAnsiTheme="minorHAnsi" w:cstheme="minorHAnsi"/>
          <w:b w:val="0"/>
          <w:sz w:val="22"/>
          <w:szCs w:val="22"/>
        </w:rPr>
        <w:t>ii</w:t>
      </w:r>
      <w:r>
        <w:rPr>
          <w:rFonts w:asciiTheme="minorHAnsi" w:hAnsiTheme="minorHAnsi" w:cstheme="minorHAnsi"/>
          <w:b w:val="0"/>
          <w:sz w:val="22"/>
          <w:szCs w:val="22"/>
        </w:rPr>
        <w:t>) for a new listing where the property accounted for 25% of the total asset value.</w:t>
      </w:r>
      <w:r w:rsidR="00D506F8">
        <w:rPr>
          <w:rFonts w:asciiTheme="minorHAnsi" w:hAnsiTheme="minorHAnsi" w:cstheme="minorHAnsi"/>
          <w:b w:val="0"/>
          <w:sz w:val="22"/>
          <w:szCs w:val="22"/>
        </w:rPr>
        <w:t xml:space="preserve"> </w:t>
      </w:r>
      <w:r>
        <w:rPr>
          <w:rFonts w:asciiTheme="minorHAnsi" w:hAnsiTheme="minorHAnsi" w:cstheme="minorHAnsi"/>
          <w:b w:val="0"/>
          <w:sz w:val="22"/>
          <w:szCs w:val="22"/>
        </w:rPr>
        <w:t>In practice</w:t>
      </w:r>
      <w:r w:rsidR="00C36272">
        <w:rPr>
          <w:rFonts w:asciiTheme="minorHAnsi" w:hAnsiTheme="minorHAnsi" w:cstheme="minorHAnsi"/>
          <w:b w:val="0"/>
          <w:sz w:val="22"/>
          <w:szCs w:val="22"/>
        </w:rPr>
        <w:t>,</w:t>
      </w:r>
      <w:r>
        <w:rPr>
          <w:rFonts w:asciiTheme="minorHAnsi" w:hAnsiTheme="minorHAnsi" w:cstheme="minorHAnsi"/>
          <w:b w:val="0"/>
          <w:sz w:val="22"/>
          <w:szCs w:val="22"/>
        </w:rPr>
        <w:t xml:space="preserve"> the JSE applied the 25% contained in the definition of substantial to also identify a </w:t>
      </w:r>
      <w:r w:rsidR="00C36272">
        <w:rPr>
          <w:rFonts w:asciiTheme="minorHAnsi" w:hAnsiTheme="minorHAnsi" w:cstheme="minorHAnsi"/>
          <w:b w:val="0"/>
          <w:sz w:val="22"/>
          <w:szCs w:val="22"/>
        </w:rPr>
        <w:t>“</w:t>
      </w:r>
      <w:r w:rsidRPr="00C36272">
        <w:rPr>
          <w:rFonts w:asciiTheme="minorHAnsi" w:hAnsiTheme="minorHAnsi" w:cstheme="minorHAnsi"/>
          <w:b w:val="0"/>
          <w:i/>
          <w:iCs/>
          <w:sz w:val="22"/>
          <w:szCs w:val="22"/>
        </w:rPr>
        <w:t>property transaction</w:t>
      </w:r>
      <w:r w:rsidR="00C36272">
        <w:rPr>
          <w:rFonts w:asciiTheme="minorHAnsi" w:hAnsiTheme="minorHAnsi" w:cstheme="minorHAnsi"/>
          <w:b w:val="0"/>
          <w:sz w:val="22"/>
          <w:szCs w:val="22"/>
        </w:rPr>
        <w:t>”</w:t>
      </w:r>
      <w:r>
        <w:rPr>
          <w:rFonts w:asciiTheme="minorHAnsi" w:hAnsiTheme="minorHAnsi" w:cstheme="minorHAnsi"/>
          <w:b w:val="0"/>
          <w:sz w:val="22"/>
          <w:szCs w:val="22"/>
        </w:rPr>
        <w:t xml:space="preserve"> and a </w:t>
      </w:r>
      <w:r w:rsidR="00C36272">
        <w:rPr>
          <w:rFonts w:asciiTheme="minorHAnsi" w:hAnsiTheme="minorHAnsi" w:cstheme="minorHAnsi"/>
          <w:b w:val="0"/>
          <w:sz w:val="22"/>
          <w:szCs w:val="22"/>
        </w:rPr>
        <w:t>“</w:t>
      </w:r>
      <w:r w:rsidRPr="00C36272">
        <w:rPr>
          <w:rFonts w:asciiTheme="minorHAnsi" w:hAnsiTheme="minorHAnsi" w:cstheme="minorHAnsi"/>
          <w:b w:val="0"/>
          <w:i/>
          <w:iCs/>
          <w:sz w:val="22"/>
          <w:szCs w:val="22"/>
        </w:rPr>
        <w:t>transaction involving property</w:t>
      </w:r>
      <w:r w:rsidR="00C36272">
        <w:rPr>
          <w:rFonts w:asciiTheme="minorHAnsi" w:hAnsiTheme="minorHAnsi" w:cstheme="minorHAnsi"/>
          <w:b w:val="0"/>
          <w:sz w:val="22"/>
          <w:szCs w:val="22"/>
        </w:rPr>
        <w:t>”</w:t>
      </w:r>
      <w:r w:rsidR="00731E93">
        <w:rPr>
          <w:rFonts w:asciiTheme="minorHAnsi" w:hAnsiTheme="minorHAnsi" w:cstheme="minorHAnsi"/>
          <w:b w:val="0"/>
          <w:sz w:val="22"/>
          <w:szCs w:val="22"/>
        </w:rPr>
        <w:t>.</w:t>
      </w:r>
    </w:p>
    <w:p w14:paraId="43C04BE0" w14:textId="61B3B6D6" w:rsidR="006D51F3" w:rsidRDefault="00CA50EF" w:rsidP="00B66206">
      <w:pPr>
        <w:pStyle w:val="chaphead"/>
        <w:spacing w:after="160"/>
        <w:jc w:val="both"/>
        <w:rPr>
          <w:rFonts w:asciiTheme="minorHAnsi" w:hAnsiTheme="minorHAnsi" w:cstheme="minorHAnsi"/>
          <w:b w:val="0"/>
          <w:sz w:val="22"/>
          <w:szCs w:val="22"/>
        </w:rPr>
      </w:pPr>
      <w:r>
        <w:rPr>
          <w:rFonts w:asciiTheme="minorHAnsi" w:hAnsiTheme="minorHAnsi" w:cstheme="minorHAnsi"/>
          <w:b w:val="0"/>
          <w:sz w:val="22"/>
          <w:szCs w:val="22"/>
        </w:rPr>
        <w:t xml:space="preserve">Many (non-property) issuers hold properties for their own use. The worth to the business is not tied to a market value that they could obtain on disposal, but rather on the use of the assets within their operations (examples for this concept include factories, </w:t>
      </w:r>
      <w:proofErr w:type="gramStart"/>
      <w:r>
        <w:rPr>
          <w:rFonts w:asciiTheme="minorHAnsi" w:hAnsiTheme="minorHAnsi" w:cstheme="minorHAnsi"/>
          <w:b w:val="0"/>
          <w:sz w:val="22"/>
          <w:szCs w:val="22"/>
        </w:rPr>
        <w:t>warehouses</w:t>
      </w:r>
      <w:proofErr w:type="gramEnd"/>
      <w:r>
        <w:rPr>
          <w:rFonts w:asciiTheme="minorHAnsi" w:hAnsiTheme="minorHAnsi" w:cstheme="minorHAnsi"/>
          <w:b w:val="0"/>
          <w:sz w:val="22"/>
          <w:szCs w:val="22"/>
        </w:rPr>
        <w:t xml:space="preserve"> or hotels). The increase of the threshold from 25% to 50% provides a better level to distinguish between transactions of </w:t>
      </w:r>
      <w:r w:rsidR="00551B43">
        <w:rPr>
          <w:rFonts w:asciiTheme="minorHAnsi" w:hAnsiTheme="minorHAnsi" w:cstheme="minorHAnsi"/>
          <w:b w:val="0"/>
          <w:sz w:val="22"/>
          <w:szCs w:val="22"/>
        </w:rPr>
        <w:t>“</w:t>
      </w:r>
      <w:r w:rsidRPr="00551B43">
        <w:rPr>
          <w:rFonts w:asciiTheme="minorHAnsi" w:hAnsiTheme="minorHAnsi" w:cstheme="minorHAnsi"/>
          <w:b w:val="0"/>
          <w:i/>
          <w:iCs/>
          <w:sz w:val="22"/>
          <w:szCs w:val="22"/>
        </w:rPr>
        <w:t>property</w:t>
      </w:r>
      <w:r w:rsidR="00551B43">
        <w:rPr>
          <w:rFonts w:asciiTheme="minorHAnsi" w:hAnsiTheme="minorHAnsi" w:cstheme="minorHAnsi"/>
          <w:b w:val="0"/>
          <w:sz w:val="22"/>
          <w:szCs w:val="22"/>
        </w:rPr>
        <w:t>”</w:t>
      </w:r>
      <w:r>
        <w:rPr>
          <w:rFonts w:asciiTheme="minorHAnsi" w:hAnsiTheme="minorHAnsi" w:cstheme="minorHAnsi"/>
          <w:b w:val="0"/>
          <w:sz w:val="22"/>
          <w:szCs w:val="22"/>
        </w:rPr>
        <w:t xml:space="preserve"> and </w:t>
      </w:r>
      <w:r w:rsidR="00551B43">
        <w:rPr>
          <w:rFonts w:asciiTheme="minorHAnsi" w:hAnsiTheme="minorHAnsi" w:cstheme="minorHAnsi"/>
          <w:b w:val="0"/>
          <w:sz w:val="22"/>
          <w:szCs w:val="22"/>
        </w:rPr>
        <w:t>“</w:t>
      </w:r>
      <w:r w:rsidRPr="00551B43">
        <w:rPr>
          <w:rFonts w:asciiTheme="minorHAnsi" w:hAnsiTheme="minorHAnsi" w:cstheme="minorHAnsi"/>
          <w:b w:val="0"/>
          <w:i/>
          <w:iCs/>
          <w:sz w:val="22"/>
          <w:szCs w:val="22"/>
        </w:rPr>
        <w:t>businesses that use properties</w:t>
      </w:r>
      <w:r w:rsidR="00551B43">
        <w:rPr>
          <w:rFonts w:asciiTheme="minorHAnsi" w:hAnsiTheme="minorHAnsi" w:cstheme="minorHAnsi"/>
          <w:b w:val="0"/>
          <w:sz w:val="22"/>
          <w:szCs w:val="22"/>
        </w:rPr>
        <w:t>”</w:t>
      </w:r>
      <w:r>
        <w:rPr>
          <w:rFonts w:asciiTheme="minorHAnsi" w:hAnsiTheme="minorHAnsi" w:cstheme="minorHAnsi"/>
          <w:b w:val="0"/>
          <w:sz w:val="22"/>
          <w:szCs w:val="22"/>
        </w:rPr>
        <w:t>.</w:t>
      </w:r>
      <w:r w:rsidR="00D506F8">
        <w:rPr>
          <w:rFonts w:asciiTheme="minorHAnsi" w:hAnsiTheme="minorHAnsi" w:cstheme="minorHAnsi"/>
          <w:b w:val="0"/>
          <w:sz w:val="22"/>
          <w:szCs w:val="22"/>
        </w:rPr>
        <w:t xml:space="preserve"> </w:t>
      </w:r>
      <w:r w:rsidR="00B41340">
        <w:rPr>
          <w:rFonts w:asciiTheme="minorHAnsi" w:hAnsiTheme="minorHAnsi" w:cstheme="minorHAnsi"/>
          <w:b w:val="0"/>
          <w:sz w:val="22"/>
          <w:szCs w:val="22"/>
        </w:rPr>
        <w:t xml:space="preserve"> The 50%</w:t>
      </w:r>
      <w:r w:rsidR="00770570">
        <w:rPr>
          <w:rFonts w:asciiTheme="minorHAnsi" w:hAnsiTheme="minorHAnsi" w:cstheme="minorHAnsi"/>
          <w:b w:val="0"/>
          <w:sz w:val="22"/>
          <w:szCs w:val="22"/>
        </w:rPr>
        <w:t>- significance test</w:t>
      </w:r>
      <w:r w:rsidR="00B41340">
        <w:rPr>
          <w:rFonts w:asciiTheme="minorHAnsi" w:hAnsiTheme="minorHAnsi" w:cstheme="minorHAnsi"/>
          <w:b w:val="0"/>
          <w:sz w:val="22"/>
          <w:szCs w:val="22"/>
        </w:rPr>
        <w:t xml:space="preserve"> is somewhat in the middle between our market peers.</w:t>
      </w:r>
    </w:p>
    <w:p w14:paraId="513CF3B8" w14:textId="5B328918" w:rsidR="004269F4" w:rsidRDefault="00CA50EF" w:rsidP="00B66206">
      <w:pPr>
        <w:pStyle w:val="chaphead"/>
        <w:spacing w:after="160"/>
        <w:jc w:val="both"/>
        <w:rPr>
          <w:rFonts w:asciiTheme="minorHAnsi" w:hAnsiTheme="minorHAnsi" w:cstheme="minorHAnsi"/>
          <w:b w:val="0"/>
          <w:sz w:val="22"/>
          <w:szCs w:val="22"/>
        </w:rPr>
      </w:pPr>
      <w:r w:rsidRPr="00D506F8">
        <w:rPr>
          <w:rFonts w:asciiTheme="minorHAnsi" w:hAnsiTheme="minorHAnsi" w:cstheme="minorHAnsi"/>
          <w:b w:val="0"/>
          <w:sz w:val="22"/>
          <w:szCs w:val="22"/>
        </w:rPr>
        <w:t>The revenue</w:t>
      </w:r>
      <w:r w:rsidR="00D506F8">
        <w:rPr>
          <w:rFonts w:asciiTheme="minorHAnsi" w:hAnsiTheme="minorHAnsi" w:cstheme="minorHAnsi"/>
          <w:b w:val="0"/>
          <w:sz w:val="22"/>
          <w:szCs w:val="22"/>
        </w:rPr>
        <w:t xml:space="preserve"> test </w:t>
      </w:r>
      <w:r w:rsidRPr="00D506F8">
        <w:rPr>
          <w:rFonts w:asciiTheme="minorHAnsi" w:hAnsiTheme="minorHAnsi" w:cstheme="minorHAnsi"/>
          <w:b w:val="0"/>
          <w:sz w:val="22"/>
          <w:szCs w:val="22"/>
        </w:rPr>
        <w:t>has also been removed to simplify</w:t>
      </w:r>
      <w:r w:rsidR="007F0437">
        <w:rPr>
          <w:rFonts w:asciiTheme="minorHAnsi" w:hAnsiTheme="minorHAnsi" w:cstheme="minorHAnsi"/>
          <w:b w:val="0"/>
          <w:sz w:val="22"/>
          <w:szCs w:val="22"/>
        </w:rPr>
        <w:t xml:space="preserve"> </w:t>
      </w:r>
      <w:r w:rsidR="008639BF">
        <w:rPr>
          <w:rFonts w:asciiTheme="minorHAnsi" w:hAnsiTheme="minorHAnsi" w:cstheme="minorHAnsi"/>
          <w:b w:val="0"/>
          <w:sz w:val="22"/>
          <w:szCs w:val="22"/>
        </w:rPr>
        <w:t>matters</w:t>
      </w:r>
      <w:r w:rsidR="006D51F3">
        <w:rPr>
          <w:rFonts w:asciiTheme="minorHAnsi" w:hAnsiTheme="minorHAnsi" w:cstheme="minorHAnsi"/>
          <w:b w:val="0"/>
          <w:sz w:val="22"/>
          <w:szCs w:val="22"/>
        </w:rPr>
        <w:t xml:space="preserve"> and the requirement </w:t>
      </w:r>
      <w:r w:rsidR="00E26289">
        <w:rPr>
          <w:rFonts w:asciiTheme="minorHAnsi" w:hAnsiTheme="minorHAnsi" w:cstheme="minorHAnsi"/>
          <w:b w:val="0"/>
          <w:sz w:val="22"/>
          <w:szCs w:val="22"/>
        </w:rPr>
        <w:t xml:space="preserve">repositioning of the requirement </w:t>
      </w:r>
      <w:r w:rsidR="006D51F3">
        <w:rPr>
          <w:rFonts w:asciiTheme="minorHAnsi" w:hAnsiTheme="minorHAnsi" w:cstheme="minorHAnsi"/>
          <w:b w:val="0"/>
          <w:sz w:val="22"/>
          <w:szCs w:val="22"/>
        </w:rPr>
        <w:t xml:space="preserve">in </w:t>
      </w:r>
      <w:r w:rsidR="008639BF">
        <w:rPr>
          <w:rFonts w:asciiTheme="minorHAnsi" w:hAnsiTheme="minorHAnsi" w:cstheme="minorHAnsi"/>
          <w:b w:val="0"/>
          <w:sz w:val="22"/>
          <w:szCs w:val="22"/>
        </w:rPr>
        <w:t>S</w:t>
      </w:r>
      <w:r w:rsidR="006D51F3">
        <w:rPr>
          <w:rFonts w:asciiTheme="minorHAnsi" w:hAnsiTheme="minorHAnsi" w:cstheme="minorHAnsi"/>
          <w:b w:val="0"/>
          <w:sz w:val="22"/>
          <w:szCs w:val="22"/>
        </w:rPr>
        <w:t>ection 7 (</w:t>
      </w:r>
      <w:r w:rsidR="008639BF">
        <w:rPr>
          <w:rFonts w:asciiTheme="minorHAnsi" w:hAnsiTheme="minorHAnsi" w:cstheme="minorHAnsi"/>
          <w:b w:val="0"/>
          <w:sz w:val="22"/>
          <w:szCs w:val="22"/>
        </w:rPr>
        <w:t>PLS Disclosures</w:t>
      </w:r>
      <w:r w:rsidR="00E26289">
        <w:rPr>
          <w:rFonts w:asciiTheme="minorHAnsi" w:hAnsiTheme="minorHAnsi" w:cstheme="minorHAnsi"/>
          <w:b w:val="0"/>
          <w:sz w:val="22"/>
          <w:szCs w:val="22"/>
        </w:rPr>
        <w:t>)</w:t>
      </w:r>
      <w:r w:rsidR="006D51F3">
        <w:rPr>
          <w:rFonts w:asciiTheme="minorHAnsi" w:hAnsiTheme="minorHAnsi" w:cstheme="minorHAnsi"/>
          <w:b w:val="0"/>
          <w:sz w:val="22"/>
          <w:szCs w:val="22"/>
        </w:rPr>
        <w:t xml:space="preserve"> and </w:t>
      </w:r>
      <w:r w:rsidR="008639BF">
        <w:rPr>
          <w:rFonts w:asciiTheme="minorHAnsi" w:hAnsiTheme="minorHAnsi" w:cstheme="minorHAnsi"/>
          <w:b w:val="0"/>
          <w:sz w:val="22"/>
          <w:szCs w:val="22"/>
        </w:rPr>
        <w:t>S</w:t>
      </w:r>
      <w:r w:rsidR="006D51F3">
        <w:rPr>
          <w:rFonts w:asciiTheme="minorHAnsi" w:hAnsiTheme="minorHAnsi" w:cstheme="minorHAnsi"/>
          <w:b w:val="0"/>
          <w:sz w:val="22"/>
          <w:szCs w:val="22"/>
        </w:rPr>
        <w:t>ection 9</w:t>
      </w:r>
      <w:r w:rsidR="008639BF">
        <w:rPr>
          <w:rFonts w:asciiTheme="minorHAnsi" w:hAnsiTheme="minorHAnsi" w:cstheme="minorHAnsi"/>
          <w:b w:val="0"/>
          <w:sz w:val="22"/>
          <w:szCs w:val="22"/>
        </w:rPr>
        <w:t xml:space="preserve"> </w:t>
      </w:r>
      <w:r w:rsidR="006D51F3">
        <w:rPr>
          <w:rFonts w:asciiTheme="minorHAnsi" w:hAnsiTheme="minorHAnsi" w:cstheme="minorHAnsi"/>
          <w:b w:val="0"/>
          <w:sz w:val="22"/>
          <w:szCs w:val="22"/>
        </w:rPr>
        <w:t>(</w:t>
      </w:r>
      <w:r w:rsidR="008639BF">
        <w:rPr>
          <w:rFonts w:asciiTheme="minorHAnsi" w:hAnsiTheme="minorHAnsi" w:cstheme="minorHAnsi"/>
          <w:b w:val="0"/>
          <w:sz w:val="22"/>
          <w:szCs w:val="22"/>
        </w:rPr>
        <w:t>T</w:t>
      </w:r>
      <w:r w:rsidR="006D51F3">
        <w:rPr>
          <w:rFonts w:asciiTheme="minorHAnsi" w:hAnsiTheme="minorHAnsi" w:cstheme="minorHAnsi"/>
          <w:b w:val="0"/>
          <w:sz w:val="22"/>
          <w:szCs w:val="22"/>
        </w:rPr>
        <w:t>ransaction</w:t>
      </w:r>
      <w:r w:rsidR="00E26289">
        <w:rPr>
          <w:rFonts w:asciiTheme="minorHAnsi" w:hAnsiTheme="minorHAnsi" w:cstheme="minorHAnsi"/>
          <w:b w:val="0"/>
          <w:sz w:val="22"/>
          <w:szCs w:val="22"/>
        </w:rPr>
        <w:t xml:space="preserve">) makes it easier for issuers to navigate the requirement. </w:t>
      </w:r>
    </w:p>
    <w:p w14:paraId="5556BC87" w14:textId="77777777" w:rsidR="00867D98" w:rsidRDefault="00867D98" w:rsidP="00B66206">
      <w:pPr>
        <w:pStyle w:val="chaphead"/>
        <w:spacing w:after="160"/>
        <w:jc w:val="both"/>
        <w:rPr>
          <w:rFonts w:asciiTheme="minorHAnsi" w:hAnsiTheme="minorHAnsi" w:cstheme="minorHAnsi"/>
          <w:b w:val="0"/>
          <w:sz w:val="22"/>
          <w:szCs w:val="22"/>
        </w:rPr>
      </w:pPr>
    </w:p>
    <w:tbl>
      <w:tblPr>
        <w:tblStyle w:val="TableGrid"/>
        <w:tblW w:w="0" w:type="auto"/>
        <w:tblLook w:val="04A0" w:firstRow="1" w:lastRow="0" w:firstColumn="1" w:lastColumn="0" w:noHBand="0" w:noVBand="1"/>
      </w:tblPr>
      <w:tblGrid>
        <w:gridCol w:w="9016"/>
      </w:tblGrid>
      <w:tr w:rsidR="00551B43" w14:paraId="0752B7D0" w14:textId="77777777" w:rsidTr="00551B43">
        <w:tc>
          <w:tcPr>
            <w:tcW w:w="9016" w:type="dxa"/>
            <w:shd w:val="clear" w:color="auto" w:fill="BFBFBF" w:themeFill="background1" w:themeFillShade="BF"/>
          </w:tcPr>
          <w:p w14:paraId="16F31AAA" w14:textId="685D2F45" w:rsidR="00551B43" w:rsidRPr="00551B43" w:rsidRDefault="00551B43" w:rsidP="00B66206">
            <w:pPr>
              <w:pStyle w:val="chaphead"/>
              <w:spacing w:after="160"/>
              <w:jc w:val="both"/>
              <w:rPr>
                <w:rFonts w:asciiTheme="minorHAnsi" w:hAnsiTheme="minorHAnsi" w:cstheme="minorHAnsi"/>
                <w:bCs/>
                <w:sz w:val="22"/>
                <w:szCs w:val="22"/>
              </w:rPr>
            </w:pPr>
            <w:r w:rsidRPr="00551B43">
              <w:rPr>
                <w:rFonts w:asciiTheme="minorHAnsi" w:hAnsiTheme="minorHAnsi" w:cstheme="minorHAnsi"/>
                <w:bCs/>
                <w:sz w:val="22"/>
                <w:szCs w:val="22"/>
              </w:rPr>
              <w:t xml:space="preserve">Item </w:t>
            </w:r>
            <w:r w:rsidR="000442FD">
              <w:rPr>
                <w:rFonts w:asciiTheme="minorHAnsi" w:hAnsiTheme="minorHAnsi" w:cstheme="minorHAnsi"/>
                <w:bCs/>
                <w:sz w:val="22"/>
                <w:szCs w:val="22"/>
              </w:rPr>
              <w:t>9</w:t>
            </w:r>
            <w:r w:rsidRPr="00551B43">
              <w:rPr>
                <w:rFonts w:asciiTheme="minorHAnsi" w:hAnsiTheme="minorHAnsi" w:cstheme="minorHAnsi"/>
                <w:bCs/>
                <w:sz w:val="22"/>
                <w:szCs w:val="22"/>
              </w:rPr>
              <w:t>: Amend</w:t>
            </w:r>
            <w:r>
              <w:rPr>
                <w:rFonts w:asciiTheme="minorHAnsi" w:hAnsiTheme="minorHAnsi" w:cstheme="minorHAnsi"/>
                <w:bCs/>
                <w:sz w:val="22"/>
                <w:szCs w:val="22"/>
              </w:rPr>
              <w:t>ing</w:t>
            </w:r>
            <w:r w:rsidRPr="00551B43">
              <w:rPr>
                <w:rFonts w:asciiTheme="minorHAnsi" w:hAnsiTheme="minorHAnsi" w:cstheme="minorHAnsi"/>
                <w:bCs/>
                <w:sz w:val="22"/>
                <w:szCs w:val="22"/>
              </w:rPr>
              <w:t xml:space="preserve"> the JSE process around appointment of independent valuers</w:t>
            </w:r>
          </w:p>
        </w:tc>
      </w:tr>
    </w:tbl>
    <w:p w14:paraId="0FE35DF2" w14:textId="42F98D06" w:rsidR="004269F4" w:rsidRDefault="00551B43" w:rsidP="00B66206">
      <w:pPr>
        <w:pStyle w:val="chaphead"/>
        <w:spacing w:after="160"/>
        <w:jc w:val="both"/>
        <w:rPr>
          <w:rFonts w:asciiTheme="minorHAnsi" w:hAnsiTheme="minorHAnsi" w:cstheme="minorHAnsi"/>
          <w:b w:val="0"/>
          <w:bCs/>
          <w:sz w:val="22"/>
          <w:szCs w:val="22"/>
        </w:rPr>
      </w:pPr>
      <w:r>
        <w:rPr>
          <w:rFonts w:asciiTheme="minorHAnsi" w:hAnsiTheme="minorHAnsi" w:cstheme="minorHAnsi"/>
          <w:b w:val="0"/>
          <w:bCs/>
          <w:sz w:val="22"/>
          <w:szCs w:val="22"/>
        </w:rPr>
        <w:t>T</w:t>
      </w:r>
      <w:r w:rsidR="00CA50EF">
        <w:rPr>
          <w:rFonts w:asciiTheme="minorHAnsi" w:hAnsiTheme="minorHAnsi" w:cstheme="minorHAnsi"/>
          <w:b w:val="0"/>
          <w:bCs/>
          <w:sz w:val="22"/>
          <w:szCs w:val="22"/>
        </w:rPr>
        <w:t xml:space="preserve">he </w:t>
      </w:r>
      <w:r>
        <w:rPr>
          <w:rFonts w:asciiTheme="minorHAnsi" w:hAnsiTheme="minorHAnsi" w:cstheme="minorHAnsi"/>
          <w:b w:val="0"/>
          <w:bCs/>
          <w:sz w:val="22"/>
          <w:szCs w:val="22"/>
        </w:rPr>
        <w:t>board has</w:t>
      </w:r>
      <w:r w:rsidR="00CA50EF">
        <w:rPr>
          <w:rFonts w:asciiTheme="minorHAnsi" w:hAnsiTheme="minorHAnsi" w:cstheme="minorHAnsi"/>
          <w:b w:val="0"/>
          <w:bCs/>
          <w:sz w:val="22"/>
          <w:szCs w:val="22"/>
        </w:rPr>
        <w:t xml:space="preserve"> always signed</w:t>
      </w:r>
      <w:r>
        <w:rPr>
          <w:rFonts w:asciiTheme="minorHAnsi" w:hAnsiTheme="minorHAnsi" w:cstheme="minorHAnsi"/>
          <w:b w:val="0"/>
          <w:bCs/>
          <w:sz w:val="22"/>
          <w:szCs w:val="22"/>
        </w:rPr>
        <w:t>-</w:t>
      </w:r>
      <w:r w:rsidR="00CA50EF">
        <w:rPr>
          <w:rFonts w:asciiTheme="minorHAnsi" w:hAnsiTheme="minorHAnsi" w:cstheme="minorHAnsi"/>
          <w:b w:val="0"/>
          <w:bCs/>
          <w:sz w:val="22"/>
          <w:szCs w:val="22"/>
        </w:rPr>
        <w:t xml:space="preserve">off on the independence of the valuers. Clear detailed criteria </w:t>
      </w:r>
      <w:r w:rsidR="008F0C5B">
        <w:rPr>
          <w:rFonts w:asciiTheme="minorHAnsi" w:hAnsiTheme="minorHAnsi" w:cstheme="minorHAnsi"/>
          <w:b w:val="0"/>
          <w:bCs/>
          <w:sz w:val="22"/>
          <w:szCs w:val="22"/>
        </w:rPr>
        <w:t xml:space="preserve">for </w:t>
      </w:r>
      <w:r w:rsidR="008F0C5B">
        <w:rPr>
          <w:rFonts w:asciiTheme="minorHAnsi" w:hAnsiTheme="minorHAnsi" w:cstheme="minorHAnsi"/>
          <w:b w:val="0"/>
          <w:bCs/>
          <w:sz w:val="22"/>
          <w:szCs w:val="22"/>
        </w:rPr>
        <w:lastRenderedPageBreak/>
        <w:t xml:space="preserve">independence </w:t>
      </w:r>
      <w:r w:rsidR="00CA50EF">
        <w:rPr>
          <w:rFonts w:asciiTheme="minorHAnsi" w:hAnsiTheme="minorHAnsi" w:cstheme="minorHAnsi"/>
          <w:b w:val="0"/>
          <w:bCs/>
          <w:sz w:val="22"/>
          <w:szCs w:val="22"/>
        </w:rPr>
        <w:t xml:space="preserve">in </w:t>
      </w:r>
      <w:r w:rsidR="008F0C5B">
        <w:rPr>
          <w:rFonts w:asciiTheme="minorHAnsi" w:hAnsiTheme="minorHAnsi" w:cstheme="minorHAnsi"/>
          <w:b w:val="0"/>
          <w:bCs/>
          <w:sz w:val="22"/>
          <w:szCs w:val="22"/>
        </w:rPr>
        <w:t>Section 13</w:t>
      </w:r>
      <w:r w:rsidR="00CA50EF">
        <w:rPr>
          <w:rFonts w:asciiTheme="minorHAnsi" w:hAnsiTheme="minorHAnsi" w:cstheme="minorHAnsi"/>
          <w:b w:val="0"/>
          <w:bCs/>
          <w:sz w:val="22"/>
          <w:szCs w:val="22"/>
        </w:rPr>
        <w:t xml:space="preserve"> (aligned with those applicable to sponsors) and a public statement to th</w:t>
      </w:r>
      <w:r w:rsidR="008F0C5B">
        <w:rPr>
          <w:rFonts w:asciiTheme="minorHAnsi" w:hAnsiTheme="minorHAnsi" w:cstheme="minorHAnsi"/>
          <w:b w:val="0"/>
          <w:bCs/>
          <w:sz w:val="22"/>
          <w:szCs w:val="22"/>
        </w:rPr>
        <w:t>at</w:t>
      </w:r>
      <w:r w:rsidR="00CA50EF">
        <w:rPr>
          <w:rFonts w:asciiTheme="minorHAnsi" w:hAnsiTheme="minorHAnsi" w:cstheme="minorHAnsi"/>
          <w:b w:val="0"/>
          <w:bCs/>
          <w:sz w:val="22"/>
          <w:szCs w:val="22"/>
        </w:rPr>
        <w:t xml:space="preserve"> effect in the </w:t>
      </w:r>
      <w:r w:rsidR="007F0437">
        <w:rPr>
          <w:rFonts w:asciiTheme="minorHAnsi" w:hAnsiTheme="minorHAnsi" w:cstheme="minorHAnsi"/>
          <w:b w:val="0"/>
          <w:bCs/>
          <w:sz w:val="22"/>
          <w:szCs w:val="22"/>
        </w:rPr>
        <w:t>listing particulars</w:t>
      </w:r>
      <w:r w:rsidR="00CA50EF">
        <w:rPr>
          <w:rFonts w:asciiTheme="minorHAnsi" w:hAnsiTheme="minorHAnsi" w:cstheme="minorHAnsi"/>
          <w:b w:val="0"/>
          <w:bCs/>
          <w:sz w:val="22"/>
          <w:szCs w:val="22"/>
        </w:rPr>
        <w:t>/circular is a more effective manner of regulating this aspect.</w:t>
      </w:r>
    </w:p>
    <w:p w14:paraId="117C107F" w14:textId="52001401" w:rsidR="00AD3A03" w:rsidRPr="00D03F21" w:rsidRDefault="00E73A69" w:rsidP="00E73A69">
      <w:pPr>
        <w:pStyle w:val="chaphead"/>
        <w:spacing w:after="160"/>
        <w:rPr>
          <w:rFonts w:asciiTheme="minorHAnsi" w:hAnsiTheme="minorHAnsi" w:cstheme="minorHAnsi"/>
          <w:bCs/>
          <w:color w:val="92D050"/>
          <w:sz w:val="22"/>
          <w:szCs w:val="22"/>
        </w:rPr>
      </w:pPr>
      <w:r w:rsidRPr="00E73A69">
        <w:rPr>
          <w:rFonts w:asciiTheme="minorHAnsi" w:hAnsiTheme="minorHAnsi" w:cstheme="minorHAnsi"/>
          <w:bCs/>
          <w:color w:val="92D050"/>
          <w:sz w:val="22"/>
          <w:szCs w:val="22"/>
        </w:rPr>
        <w:t>TRANSACTIONS</w:t>
      </w:r>
    </w:p>
    <w:tbl>
      <w:tblPr>
        <w:tblStyle w:val="TableGrid"/>
        <w:tblW w:w="0" w:type="auto"/>
        <w:tblLook w:val="04A0" w:firstRow="1" w:lastRow="0" w:firstColumn="1" w:lastColumn="0" w:noHBand="0" w:noVBand="1"/>
      </w:tblPr>
      <w:tblGrid>
        <w:gridCol w:w="9016"/>
      </w:tblGrid>
      <w:tr w:rsidR="008F0C5B" w14:paraId="4C6F73C0" w14:textId="77777777" w:rsidTr="008F0C5B">
        <w:tc>
          <w:tcPr>
            <w:tcW w:w="9016" w:type="dxa"/>
            <w:shd w:val="clear" w:color="auto" w:fill="BFBFBF" w:themeFill="background1" w:themeFillShade="BF"/>
          </w:tcPr>
          <w:p w14:paraId="39E2CA16" w14:textId="3DFE0916" w:rsidR="008F0C5B" w:rsidRPr="008F0C5B" w:rsidRDefault="008F0C5B" w:rsidP="00B66206">
            <w:pPr>
              <w:pStyle w:val="chaphead"/>
              <w:spacing w:after="240"/>
              <w:jc w:val="both"/>
              <w:rPr>
                <w:rFonts w:asciiTheme="minorHAnsi" w:hAnsiTheme="minorHAnsi" w:cstheme="minorHAnsi"/>
                <w:bCs/>
                <w:sz w:val="22"/>
                <w:szCs w:val="22"/>
                <w:u w:val="single"/>
              </w:rPr>
            </w:pPr>
            <w:r w:rsidRPr="008F0C5B">
              <w:rPr>
                <w:rFonts w:asciiTheme="minorHAnsi" w:hAnsiTheme="minorHAnsi" w:cstheme="minorHAnsi"/>
                <w:bCs/>
                <w:sz w:val="22"/>
                <w:szCs w:val="22"/>
              </w:rPr>
              <w:t xml:space="preserve">Item </w:t>
            </w:r>
            <w:r w:rsidR="000442FD">
              <w:rPr>
                <w:rFonts w:asciiTheme="minorHAnsi" w:hAnsiTheme="minorHAnsi" w:cstheme="minorHAnsi"/>
                <w:bCs/>
                <w:sz w:val="22"/>
                <w:szCs w:val="22"/>
              </w:rPr>
              <w:t>10</w:t>
            </w:r>
            <w:r w:rsidRPr="008F0C5B">
              <w:rPr>
                <w:rFonts w:asciiTheme="minorHAnsi" w:hAnsiTheme="minorHAnsi" w:cstheme="minorHAnsi"/>
                <w:bCs/>
                <w:sz w:val="22"/>
                <w:szCs w:val="22"/>
              </w:rPr>
              <w:t xml:space="preserve">: Increase the threshold for a category of 2 </w:t>
            </w:r>
            <w:r w:rsidR="00D90481">
              <w:rPr>
                <w:rFonts w:asciiTheme="minorHAnsi" w:hAnsiTheme="minorHAnsi" w:cstheme="minorHAnsi"/>
                <w:bCs/>
                <w:sz w:val="22"/>
                <w:szCs w:val="22"/>
              </w:rPr>
              <w:t xml:space="preserve">property </w:t>
            </w:r>
            <w:r w:rsidRPr="008F0C5B">
              <w:rPr>
                <w:rFonts w:asciiTheme="minorHAnsi" w:hAnsiTheme="minorHAnsi" w:cstheme="minorHAnsi"/>
                <w:bCs/>
                <w:sz w:val="22"/>
                <w:szCs w:val="22"/>
              </w:rPr>
              <w:t>transaction from 5% to 10%</w:t>
            </w:r>
          </w:p>
        </w:tc>
      </w:tr>
    </w:tbl>
    <w:p w14:paraId="7E0855D5" w14:textId="7E706B8D" w:rsidR="00CA50EF" w:rsidRDefault="00CA50EF" w:rsidP="00B66206">
      <w:pPr>
        <w:pStyle w:val="chaphead"/>
        <w:spacing w:after="160"/>
        <w:jc w:val="both"/>
        <w:rPr>
          <w:rFonts w:asciiTheme="minorHAnsi" w:hAnsiTheme="minorHAnsi" w:cstheme="minorHAnsi"/>
          <w:b w:val="0"/>
          <w:bCs/>
          <w:sz w:val="22"/>
          <w:szCs w:val="22"/>
        </w:rPr>
      </w:pPr>
      <w:r>
        <w:rPr>
          <w:rFonts w:asciiTheme="minorHAnsi" w:hAnsiTheme="minorHAnsi" w:cstheme="minorHAnsi"/>
          <w:b w:val="0"/>
          <w:bCs/>
          <w:sz w:val="22"/>
          <w:szCs w:val="22"/>
        </w:rPr>
        <w:t>Whilst property entities will periodically dispose</w:t>
      </w:r>
      <w:r w:rsidR="008F0C5B">
        <w:rPr>
          <w:rFonts w:asciiTheme="minorHAnsi" w:hAnsiTheme="minorHAnsi" w:cstheme="minorHAnsi"/>
          <w:b w:val="0"/>
          <w:bCs/>
          <w:sz w:val="22"/>
          <w:szCs w:val="22"/>
        </w:rPr>
        <w:t>/</w:t>
      </w:r>
      <w:r>
        <w:rPr>
          <w:rFonts w:asciiTheme="minorHAnsi" w:hAnsiTheme="minorHAnsi" w:cstheme="minorHAnsi"/>
          <w:b w:val="0"/>
          <w:bCs/>
          <w:sz w:val="22"/>
          <w:szCs w:val="22"/>
        </w:rPr>
        <w:t>acquire properties (in terms of managing their capital base)</w:t>
      </w:r>
      <w:r w:rsidR="00886351">
        <w:rPr>
          <w:rFonts w:asciiTheme="minorHAnsi" w:hAnsiTheme="minorHAnsi" w:cstheme="minorHAnsi"/>
          <w:b w:val="0"/>
          <w:bCs/>
          <w:sz w:val="22"/>
          <w:szCs w:val="22"/>
        </w:rPr>
        <w:t>,</w:t>
      </w:r>
      <w:r>
        <w:rPr>
          <w:rFonts w:asciiTheme="minorHAnsi" w:hAnsiTheme="minorHAnsi" w:cstheme="minorHAnsi"/>
          <w:b w:val="0"/>
          <w:bCs/>
          <w:sz w:val="22"/>
          <w:szCs w:val="22"/>
        </w:rPr>
        <w:t xml:space="preserve"> such transactions do not fit within the ambits of the JSEs </w:t>
      </w:r>
      <w:r w:rsidR="00886351">
        <w:rPr>
          <w:rFonts w:asciiTheme="minorHAnsi" w:hAnsiTheme="minorHAnsi" w:cstheme="minorHAnsi"/>
          <w:b w:val="0"/>
          <w:bCs/>
          <w:sz w:val="22"/>
          <w:szCs w:val="22"/>
        </w:rPr>
        <w:t>“</w:t>
      </w:r>
      <w:r w:rsidRPr="00886351">
        <w:rPr>
          <w:rFonts w:asciiTheme="minorHAnsi" w:hAnsiTheme="minorHAnsi" w:cstheme="minorHAnsi"/>
          <w:b w:val="0"/>
          <w:bCs/>
          <w:i/>
          <w:iCs/>
          <w:sz w:val="22"/>
          <w:szCs w:val="22"/>
        </w:rPr>
        <w:t>ordinary course of business</w:t>
      </w:r>
      <w:r w:rsidR="00886351">
        <w:rPr>
          <w:rFonts w:asciiTheme="minorHAnsi" w:hAnsiTheme="minorHAnsi" w:cstheme="minorHAnsi"/>
          <w:b w:val="0"/>
          <w:bCs/>
          <w:sz w:val="22"/>
          <w:szCs w:val="22"/>
        </w:rPr>
        <w:t xml:space="preserve">” </w:t>
      </w:r>
      <w:r>
        <w:rPr>
          <w:rFonts w:asciiTheme="minorHAnsi" w:hAnsiTheme="minorHAnsi" w:cstheme="minorHAnsi"/>
          <w:b w:val="0"/>
          <w:bCs/>
          <w:sz w:val="22"/>
          <w:szCs w:val="22"/>
        </w:rPr>
        <w:t xml:space="preserve">test, which focusses on revenue/cost streams. Announcements of such smaller (arms- length) transactions are not </w:t>
      </w:r>
      <w:r w:rsidR="00F876FC">
        <w:rPr>
          <w:rFonts w:asciiTheme="minorHAnsi" w:hAnsiTheme="minorHAnsi" w:cstheme="minorHAnsi"/>
          <w:b w:val="0"/>
          <w:bCs/>
          <w:sz w:val="22"/>
          <w:szCs w:val="22"/>
        </w:rPr>
        <w:t>necessarily</w:t>
      </w:r>
      <w:r>
        <w:rPr>
          <w:rFonts w:asciiTheme="minorHAnsi" w:hAnsiTheme="minorHAnsi" w:cstheme="minorHAnsi"/>
          <w:b w:val="0"/>
          <w:bCs/>
          <w:sz w:val="22"/>
          <w:szCs w:val="22"/>
        </w:rPr>
        <w:t xml:space="preserve"> price sensitive. For example</w:t>
      </w:r>
      <w:r w:rsidR="00566258">
        <w:rPr>
          <w:rFonts w:asciiTheme="minorHAnsi" w:hAnsiTheme="minorHAnsi" w:cstheme="minorHAnsi"/>
          <w:b w:val="0"/>
          <w:bCs/>
          <w:sz w:val="22"/>
          <w:szCs w:val="22"/>
        </w:rPr>
        <w:t>,</w:t>
      </w:r>
      <w:r>
        <w:rPr>
          <w:rFonts w:asciiTheme="minorHAnsi" w:hAnsiTheme="minorHAnsi" w:cstheme="minorHAnsi"/>
          <w:b w:val="0"/>
          <w:bCs/>
          <w:sz w:val="22"/>
          <w:szCs w:val="22"/>
        </w:rPr>
        <w:t xml:space="preserve"> a</w:t>
      </w:r>
      <w:r w:rsidR="00D506F8">
        <w:rPr>
          <w:rFonts w:asciiTheme="minorHAnsi" w:hAnsiTheme="minorHAnsi" w:cstheme="minorHAnsi"/>
          <w:b w:val="0"/>
          <w:bCs/>
          <w:sz w:val="22"/>
          <w:szCs w:val="22"/>
        </w:rPr>
        <w:t xml:space="preserve"> small</w:t>
      </w:r>
      <w:r>
        <w:rPr>
          <w:rFonts w:asciiTheme="minorHAnsi" w:hAnsiTheme="minorHAnsi" w:cstheme="minorHAnsi"/>
          <w:b w:val="0"/>
          <w:bCs/>
          <w:sz w:val="22"/>
          <w:szCs w:val="22"/>
        </w:rPr>
        <w:t xml:space="preserve"> acquisition of a property in a sector/geographical region that the issuer is already active in</w:t>
      </w:r>
      <w:r w:rsidR="00566258">
        <w:rPr>
          <w:rFonts w:asciiTheme="minorHAnsi" w:hAnsiTheme="minorHAnsi" w:cstheme="minorHAnsi"/>
          <w:b w:val="0"/>
          <w:bCs/>
          <w:sz w:val="22"/>
          <w:szCs w:val="22"/>
        </w:rPr>
        <w:t>.</w:t>
      </w:r>
    </w:p>
    <w:p w14:paraId="7F02A106" w14:textId="1AC25335" w:rsidR="00770570" w:rsidRDefault="00CA50EF" w:rsidP="00E73A69">
      <w:pPr>
        <w:pStyle w:val="chaphead"/>
        <w:jc w:val="both"/>
        <w:rPr>
          <w:rFonts w:asciiTheme="minorHAnsi" w:hAnsiTheme="minorHAnsi" w:cstheme="minorHAnsi"/>
          <w:b w:val="0"/>
          <w:bCs/>
          <w:sz w:val="22"/>
          <w:szCs w:val="22"/>
        </w:rPr>
      </w:pPr>
      <w:r>
        <w:rPr>
          <w:rFonts w:asciiTheme="minorHAnsi" w:hAnsiTheme="minorHAnsi" w:cstheme="minorHAnsi"/>
          <w:b w:val="0"/>
          <w:bCs/>
          <w:sz w:val="22"/>
          <w:szCs w:val="22"/>
        </w:rPr>
        <w:t xml:space="preserve">The proposal to increase the category 2 threshold to 10% will provide relief to property entities where the transaction is not </w:t>
      </w:r>
      <w:proofErr w:type="gramStart"/>
      <w:r>
        <w:rPr>
          <w:rFonts w:asciiTheme="minorHAnsi" w:hAnsiTheme="minorHAnsi" w:cstheme="minorHAnsi"/>
          <w:b w:val="0"/>
          <w:bCs/>
          <w:sz w:val="22"/>
          <w:szCs w:val="22"/>
        </w:rPr>
        <w:t>price</w:t>
      </w:r>
      <w:proofErr w:type="gramEnd"/>
      <w:r>
        <w:rPr>
          <w:rFonts w:asciiTheme="minorHAnsi" w:hAnsiTheme="minorHAnsi" w:cstheme="minorHAnsi"/>
          <w:b w:val="0"/>
          <w:bCs/>
          <w:sz w:val="22"/>
          <w:szCs w:val="22"/>
        </w:rPr>
        <w:t xml:space="preserve"> sensitive information. Property entities must still consider the applicability of the general </w:t>
      </w:r>
      <w:r w:rsidR="00F876FC">
        <w:rPr>
          <w:rFonts w:asciiTheme="minorHAnsi" w:hAnsiTheme="minorHAnsi" w:cstheme="minorHAnsi"/>
          <w:b w:val="0"/>
          <w:bCs/>
          <w:sz w:val="22"/>
          <w:szCs w:val="22"/>
        </w:rPr>
        <w:t xml:space="preserve">obligation of disclosure </w:t>
      </w:r>
      <w:r w:rsidR="00F62B47">
        <w:rPr>
          <w:rFonts w:asciiTheme="minorHAnsi" w:hAnsiTheme="minorHAnsi" w:cstheme="minorHAnsi"/>
          <w:b w:val="0"/>
          <w:bCs/>
          <w:sz w:val="22"/>
          <w:szCs w:val="22"/>
        </w:rPr>
        <w:t xml:space="preserve">regarding </w:t>
      </w:r>
      <w:r>
        <w:rPr>
          <w:rFonts w:asciiTheme="minorHAnsi" w:hAnsiTheme="minorHAnsi" w:cstheme="minorHAnsi"/>
          <w:b w:val="0"/>
          <w:bCs/>
          <w:sz w:val="22"/>
          <w:szCs w:val="22"/>
        </w:rPr>
        <w:t xml:space="preserve">price sensitive information </w:t>
      </w:r>
      <w:r w:rsidR="00F62B47">
        <w:rPr>
          <w:rFonts w:asciiTheme="minorHAnsi" w:hAnsiTheme="minorHAnsi" w:cstheme="minorHAnsi"/>
          <w:b w:val="0"/>
          <w:bCs/>
          <w:sz w:val="22"/>
          <w:szCs w:val="22"/>
        </w:rPr>
        <w:t xml:space="preserve">of </w:t>
      </w:r>
      <w:r>
        <w:rPr>
          <w:rFonts w:asciiTheme="minorHAnsi" w:hAnsiTheme="minorHAnsi" w:cstheme="minorHAnsi"/>
          <w:b w:val="0"/>
          <w:bCs/>
          <w:sz w:val="22"/>
          <w:szCs w:val="22"/>
        </w:rPr>
        <w:t xml:space="preserve">such smaller </w:t>
      </w:r>
      <w:r w:rsidR="00DF4535">
        <w:rPr>
          <w:rFonts w:asciiTheme="minorHAnsi" w:hAnsiTheme="minorHAnsi" w:cstheme="minorHAnsi"/>
          <w:b w:val="0"/>
          <w:bCs/>
          <w:sz w:val="22"/>
          <w:szCs w:val="22"/>
        </w:rPr>
        <w:t xml:space="preserve">property </w:t>
      </w:r>
      <w:r>
        <w:rPr>
          <w:rFonts w:asciiTheme="minorHAnsi" w:hAnsiTheme="minorHAnsi" w:cstheme="minorHAnsi"/>
          <w:b w:val="0"/>
          <w:bCs/>
          <w:sz w:val="22"/>
          <w:szCs w:val="22"/>
        </w:rPr>
        <w:t xml:space="preserve">transactions. </w:t>
      </w:r>
    </w:p>
    <w:p w14:paraId="669E8916" w14:textId="5A4B3E1F" w:rsidR="006D40CB" w:rsidRPr="00512FCD" w:rsidRDefault="00E73A69" w:rsidP="00E73A69">
      <w:pPr>
        <w:pStyle w:val="chaphead"/>
        <w:spacing w:after="160"/>
        <w:rPr>
          <w:rFonts w:asciiTheme="minorHAnsi" w:hAnsiTheme="minorHAnsi" w:cstheme="minorHAnsi"/>
          <w:bCs/>
          <w:color w:val="92D050"/>
          <w:sz w:val="22"/>
          <w:szCs w:val="22"/>
        </w:rPr>
      </w:pPr>
      <w:r w:rsidRPr="00E73A69">
        <w:rPr>
          <w:rFonts w:asciiTheme="minorHAnsi" w:hAnsiTheme="minorHAnsi" w:cstheme="minorHAnsi"/>
          <w:bCs/>
          <w:color w:val="92D050"/>
          <w:sz w:val="22"/>
          <w:szCs w:val="22"/>
        </w:rPr>
        <w:t>REITS</w:t>
      </w:r>
    </w:p>
    <w:tbl>
      <w:tblPr>
        <w:tblStyle w:val="TableGrid"/>
        <w:tblW w:w="0" w:type="auto"/>
        <w:tblLook w:val="04A0" w:firstRow="1" w:lastRow="0" w:firstColumn="1" w:lastColumn="0" w:noHBand="0" w:noVBand="1"/>
      </w:tblPr>
      <w:tblGrid>
        <w:gridCol w:w="9016"/>
      </w:tblGrid>
      <w:tr w:rsidR="00DF4535" w14:paraId="7038CBA8" w14:textId="77777777" w:rsidTr="00DF4535">
        <w:tc>
          <w:tcPr>
            <w:tcW w:w="9016" w:type="dxa"/>
            <w:shd w:val="clear" w:color="auto" w:fill="BFBFBF" w:themeFill="background1" w:themeFillShade="BF"/>
          </w:tcPr>
          <w:p w14:paraId="37165E9F" w14:textId="369253AA" w:rsidR="00DF4535" w:rsidRPr="00DF4535" w:rsidRDefault="00DF4535" w:rsidP="00B66206">
            <w:pPr>
              <w:pStyle w:val="chaphead"/>
              <w:spacing w:after="240"/>
              <w:jc w:val="both"/>
              <w:rPr>
                <w:rFonts w:asciiTheme="minorHAnsi" w:hAnsiTheme="minorHAnsi" w:cstheme="minorHAnsi"/>
                <w:bCs/>
                <w:sz w:val="22"/>
                <w:szCs w:val="22"/>
              </w:rPr>
            </w:pPr>
            <w:r w:rsidRPr="00DF4535">
              <w:rPr>
                <w:rFonts w:asciiTheme="minorHAnsi" w:hAnsiTheme="minorHAnsi" w:cstheme="minorHAnsi"/>
                <w:bCs/>
                <w:sz w:val="22"/>
                <w:szCs w:val="22"/>
              </w:rPr>
              <w:t xml:space="preserve">Item </w:t>
            </w:r>
            <w:r w:rsidR="00117E68">
              <w:rPr>
                <w:rFonts w:asciiTheme="minorHAnsi" w:hAnsiTheme="minorHAnsi" w:cstheme="minorHAnsi"/>
                <w:bCs/>
                <w:sz w:val="22"/>
                <w:szCs w:val="22"/>
              </w:rPr>
              <w:t>1</w:t>
            </w:r>
            <w:r w:rsidR="000442FD">
              <w:rPr>
                <w:rFonts w:asciiTheme="minorHAnsi" w:hAnsiTheme="minorHAnsi" w:cstheme="minorHAnsi"/>
                <w:bCs/>
                <w:sz w:val="22"/>
                <w:szCs w:val="22"/>
              </w:rPr>
              <w:t>1</w:t>
            </w:r>
            <w:r w:rsidRPr="00DF4535">
              <w:rPr>
                <w:rFonts w:asciiTheme="minorHAnsi" w:hAnsiTheme="minorHAnsi" w:cstheme="minorHAnsi"/>
                <w:bCs/>
                <w:sz w:val="22"/>
                <w:szCs w:val="22"/>
              </w:rPr>
              <w:t>: Remov</w:t>
            </w:r>
            <w:r>
              <w:rPr>
                <w:rFonts w:asciiTheme="minorHAnsi" w:hAnsiTheme="minorHAnsi" w:cstheme="minorHAnsi"/>
                <w:bCs/>
                <w:sz w:val="22"/>
                <w:szCs w:val="22"/>
              </w:rPr>
              <w:t>ing</w:t>
            </w:r>
            <w:r w:rsidRPr="00DF4535">
              <w:rPr>
                <w:rFonts w:asciiTheme="minorHAnsi" w:hAnsiTheme="minorHAnsi" w:cstheme="minorHAnsi"/>
                <w:bCs/>
                <w:sz w:val="22"/>
                <w:szCs w:val="22"/>
              </w:rPr>
              <w:t xml:space="preserve"> the complexities of the adjustments around the 60% gearing test</w:t>
            </w:r>
          </w:p>
        </w:tc>
      </w:tr>
    </w:tbl>
    <w:p w14:paraId="30B9A59D" w14:textId="4AEE817D" w:rsidR="00867D98" w:rsidRDefault="00C51E96" w:rsidP="00B66206">
      <w:pPr>
        <w:pStyle w:val="chaphead"/>
        <w:spacing w:after="160"/>
        <w:jc w:val="both"/>
        <w:rPr>
          <w:rFonts w:asciiTheme="minorHAnsi" w:hAnsiTheme="minorHAnsi" w:cstheme="minorHAnsi"/>
          <w:b w:val="0"/>
          <w:bCs/>
          <w:sz w:val="22"/>
          <w:szCs w:val="22"/>
        </w:rPr>
      </w:pPr>
      <w:r>
        <w:rPr>
          <w:rFonts w:asciiTheme="minorHAnsi" w:hAnsiTheme="minorHAnsi" w:cstheme="minorHAnsi"/>
          <w:b w:val="0"/>
          <w:bCs/>
          <w:sz w:val="22"/>
          <w:szCs w:val="22"/>
        </w:rPr>
        <w:t xml:space="preserve">Restrictions on excessive gearing are important to ensure a REIT can pay distributions and have not been changed. </w:t>
      </w:r>
      <w:r w:rsidR="00CA50EF">
        <w:rPr>
          <w:rFonts w:asciiTheme="minorHAnsi" w:hAnsiTheme="minorHAnsi" w:cstheme="minorHAnsi"/>
          <w:b w:val="0"/>
          <w:bCs/>
          <w:sz w:val="22"/>
          <w:szCs w:val="22"/>
        </w:rPr>
        <w:t xml:space="preserve">When the </w:t>
      </w:r>
      <w:r>
        <w:rPr>
          <w:rFonts w:asciiTheme="minorHAnsi" w:hAnsiTheme="minorHAnsi" w:cstheme="minorHAnsi"/>
          <w:b w:val="0"/>
          <w:bCs/>
          <w:sz w:val="22"/>
          <w:szCs w:val="22"/>
        </w:rPr>
        <w:t xml:space="preserve">allowable </w:t>
      </w:r>
      <w:r w:rsidR="00CA50EF">
        <w:rPr>
          <w:rFonts w:asciiTheme="minorHAnsi" w:hAnsiTheme="minorHAnsi" w:cstheme="minorHAnsi"/>
          <w:b w:val="0"/>
          <w:bCs/>
          <w:sz w:val="22"/>
          <w:szCs w:val="22"/>
        </w:rPr>
        <w:t>adjustments were drafted in</w:t>
      </w:r>
      <w:r w:rsidR="00770570">
        <w:rPr>
          <w:rFonts w:asciiTheme="minorHAnsi" w:hAnsiTheme="minorHAnsi" w:cstheme="minorHAnsi"/>
          <w:b w:val="0"/>
          <w:bCs/>
          <w:sz w:val="22"/>
          <w:szCs w:val="22"/>
        </w:rPr>
        <w:t xml:space="preserve"> the REIT requirements in</w:t>
      </w:r>
      <w:r w:rsidR="00CA50EF">
        <w:rPr>
          <w:rFonts w:asciiTheme="minorHAnsi" w:hAnsiTheme="minorHAnsi" w:cstheme="minorHAnsi"/>
          <w:b w:val="0"/>
          <w:bCs/>
          <w:sz w:val="22"/>
          <w:szCs w:val="22"/>
        </w:rPr>
        <w:t xml:space="preserve"> 2013</w:t>
      </w:r>
      <w:r w:rsidR="00DF4535">
        <w:rPr>
          <w:rFonts w:asciiTheme="minorHAnsi" w:hAnsiTheme="minorHAnsi" w:cstheme="minorHAnsi"/>
          <w:b w:val="0"/>
          <w:bCs/>
          <w:sz w:val="22"/>
          <w:szCs w:val="22"/>
        </w:rPr>
        <w:t>,</w:t>
      </w:r>
      <w:r w:rsidR="00CA50EF">
        <w:rPr>
          <w:rFonts w:asciiTheme="minorHAnsi" w:hAnsiTheme="minorHAnsi" w:cstheme="minorHAnsi"/>
          <w:b w:val="0"/>
          <w:bCs/>
          <w:sz w:val="22"/>
          <w:szCs w:val="22"/>
        </w:rPr>
        <w:t xml:space="preserve"> the intention was to provide some flexibility to an issuer to cure temporary </w:t>
      </w:r>
      <w:r>
        <w:rPr>
          <w:rFonts w:asciiTheme="minorHAnsi" w:hAnsiTheme="minorHAnsi" w:cstheme="minorHAnsi"/>
          <w:b w:val="0"/>
          <w:bCs/>
          <w:sz w:val="22"/>
          <w:szCs w:val="22"/>
        </w:rPr>
        <w:t xml:space="preserve">breaches of the 60% </w:t>
      </w:r>
      <w:proofErr w:type="gramStart"/>
      <w:r>
        <w:rPr>
          <w:rFonts w:asciiTheme="minorHAnsi" w:hAnsiTheme="minorHAnsi" w:cstheme="minorHAnsi"/>
          <w:b w:val="0"/>
          <w:bCs/>
          <w:sz w:val="22"/>
          <w:szCs w:val="22"/>
        </w:rPr>
        <w:t>gearing  test</w:t>
      </w:r>
      <w:proofErr w:type="gramEnd"/>
      <w:r w:rsidR="00CA50EF">
        <w:rPr>
          <w:rFonts w:asciiTheme="minorHAnsi" w:hAnsiTheme="minorHAnsi" w:cstheme="minorHAnsi"/>
          <w:b w:val="0"/>
          <w:bCs/>
          <w:sz w:val="22"/>
          <w:szCs w:val="22"/>
        </w:rPr>
        <w:t xml:space="preserve">. </w:t>
      </w:r>
      <w:r w:rsidR="007F0437">
        <w:rPr>
          <w:rFonts w:asciiTheme="minorHAnsi" w:hAnsiTheme="minorHAnsi" w:cstheme="minorHAnsi"/>
          <w:b w:val="0"/>
          <w:bCs/>
          <w:sz w:val="22"/>
          <w:szCs w:val="22"/>
        </w:rPr>
        <w:t>The wording has been tested</w:t>
      </w:r>
      <w:r w:rsidR="00007D30">
        <w:rPr>
          <w:rFonts w:asciiTheme="minorHAnsi" w:hAnsiTheme="minorHAnsi" w:cstheme="minorHAnsi"/>
          <w:b w:val="0"/>
          <w:bCs/>
          <w:sz w:val="22"/>
          <w:szCs w:val="22"/>
        </w:rPr>
        <w:t xml:space="preserve"> during</w:t>
      </w:r>
      <w:r w:rsidR="007F0437">
        <w:rPr>
          <w:rFonts w:asciiTheme="minorHAnsi" w:hAnsiTheme="minorHAnsi" w:cstheme="minorHAnsi"/>
          <w:b w:val="0"/>
          <w:bCs/>
          <w:sz w:val="22"/>
          <w:szCs w:val="22"/>
        </w:rPr>
        <w:t xml:space="preserve"> covid and </w:t>
      </w:r>
      <w:r w:rsidR="00134C3D">
        <w:rPr>
          <w:rFonts w:asciiTheme="minorHAnsi" w:hAnsiTheme="minorHAnsi" w:cstheme="minorHAnsi"/>
          <w:b w:val="0"/>
          <w:bCs/>
          <w:sz w:val="22"/>
          <w:szCs w:val="22"/>
        </w:rPr>
        <w:t>it create</w:t>
      </w:r>
      <w:r w:rsidR="001A6C18">
        <w:rPr>
          <w:rFonts w:asciiTheme="minorHAnsi" w:hAnsiTheme="minorHAnsi" w:cstheme="minorHAnsi"/>
          <w:b w:val="0"/>
          <w:bCs/>
          <w:sz w:val="22"/>
          <w:szCs w:val="22"/>
        </w:rPr>
        <w:t>d</w:t>
      </w:r>
      <w:r w:rsidR="00134C3D">
        <w:rPr>
          <w:rFonts w:asciiTheme="minorHAnsi" w:hAnsiTheme="minorHAnsi" w:cstheme="minorHAnsi"/>
          <w:b w:val="0"/>
          <w:bCs/>
          <w:sz w:val="22"/>
          <w:szCs w:val="22"/>
        </w:rPr>
        <w:t xml:space="preserve"> </w:t>
      </w:r>
      <w:r w:rsidR="00CA50EF">
        <w:rPr>
          <w:rFonts w:asciiTheme="minorHAnsi" w:hAnsiTheme="minorHAnsi" w:cstheme="minorHAnsi"/>
          <w:b w:val="0"/>
          <w:bCs/>
          <w:sz w:val="22"/>
          <w:szCs w:val="22"/>
        </w:rPr>
        <w:t xml:space="preserve">practical challenges for both issuers and the JSE in </w:t>
      </w:r>
      <w:r w:rsidR="00A16D7F">
        <w:rPr>
          <w:rFonts w:asciiTheme="minorHAnsi" w:hAnsiTheme="minorHAnsi" w:cstheme="minorHAnsi"/>
          <w:b w:val="0"/>
          <w:bCs/>
          <w:sz w:val="22"/>
          <w:szCs w:val="22"/>
        </w:rPr>
        <w:t xml:space="preserve">its </w:t>
      </w:r>
      <w:r w:rsidR="00CA50EF">
        <w:rPr>
          <w:rFonts w:asciiTheme="minorHAnsi" w:hAnsiTheme="minorHAnsi" w:cstheme="minorHAnsi"/>
          <w:b w:val="0"/>
          <w:bCs/>
          <w:sz w:val="22"/>
          <w:szCs w:val="22"/>
        </w:rPr>
        <w:t>application and does not necessarily achieve its objectives. The revised wording</w:t>
      </w:r>
      <w:r>
        <w:rPr>
          <w:rFonts w:asciiTheme="minorHAnsi" w:hAnsiTheme="minorHAnsi" w:cstheme="minorHAnsi"/>
          <w:b w:val="0"/>
          <w:bCs/>
          <w:sz w:val="22"/>
          <w:szCs w:val="22"/>
        </w:rPr>
        <w:t xml:space="preserve"> still preserves that 60% level but</w:t>
      </w:r>
      <w:r w:rsidR="00CA50EF">
        <w:rPr>
          <w:rFonts w:asciiTheme="minorHAnsi" w:hAnsiTheme="minorHAnsi" w:cstheme="minorHAnsi"/>
          <w:b w:val="0"/>
          <w:bCs/>
          <w:sz w:val="22"/>
          <w:szCs w:val="22"/>
        </w:rPr>
        <w:t xml:space="preserve"> </w:t>
      </w:r>
      <w:r w:rsidR="00770570">
        <w:rPr>
          <w:rFonts w:asciiTheme="minorHAnsi" w:hAnsiTheme="minorHAnsi" w:cstheme="minorHAnsi"/>
          <w:b w:val="0"/>
          <w:bCs/>
          <w:sz w:val="22"/>
          <w:szCs w:val="22"/>
        </w:rPr>
        <w:t xml:space="preserve">is easier to apply and whilst slightly more onerous for issuers </w:t>
      </w:r>
      <w:r w:rsidR="00CA50EF">
        <w:rPr>
          <w:rFonts w:asciiTheme="minorHAnsi" w:hAnsiTheme="minorHAnsi" w:cstheme="minorHAnsi"/>
          <w:b w:val="0"/>
          <w:bCs/>
          <w:sz w:val="22"/>
          <w:szCs w:val="22"/>
        </w:rPr>
        <w:t>better addresses the objective of the obligation</w:t>
      </w:r>
      <w:r w:rsidR="00770570">
        <w:rPr>
          <w:rFonts w:asciiTheme="minorHAnsi" w:hAnsiTheme="minorHAnsi" w:cstheme="minorHAnsi"/>
          <w:b w:val="0"/>
          <w:bCs/>
          <w:sz w:val="22"/>
          <w:szCs w:val="22"/>
        </w:rPr>
        <w:t xml:space="preserve"> and is therefore favourable for investors</w:t>
      </w:r>
      <w:r w:rsidR="009E6D2C">
        <w:rPr>
          <w:rFonts w:asciiTheme="minorHAnsi" w:hAnsiTheme="minorHAnsi" w:cstheme="minorHAnsi"/>
          <w:b w:val="0"/>
          <w:bCs/>
          <w:sz w:val="22"/>
          <w:szCs w:val="22"/>
        </w:rPr>
        <w:t>.</w:t>
      </w:r>
    </w:p>
    <w:tbl>
      <w:tblPr>
        <w:tblStyle w:val="TableGrid"/>
        <w:tblW w:w="0" w:type="auto"/>
        <w:tblLook w:val="04A0" w:firstRow="1" w:lastRow="0" w:firstColumn="1" w:lastColumn="0" w:noHBand="0" w:noVBand="1"/>
      </w:tblPr>
      <w:tblGrid>
        <w:gridCol w:w="9016"/>
      </w:tblGrid>
      <w:tr w:rsidR="001A6C18" w14:paraId="27C087FB" w14:textId="77777777" w:rsidTr="001A6C18">
        <w:tc>
          <w:tcPr>
            <w:tcW w:w="9016" w:type="dxa"/>
            <w:shd w:val="clear" w:color="auto" w:fill="BFBFBF" w:themeFill="background1" w:themeFillShade="BF"/>
          </w:tcPr>
          <w:p w14:paraId="799A1911" w14:textId="26A06399" w:rsidR="001A6C18" w:rsidRPr="001A6C18" w:rsidRDefault="001A6C18" w:rsidP="00B66206">
            <w:pPr>
              <w:pStyle w:val="chaphead"/>
              <w:spacing w:after="160"/>
              <w:jc w:val="both"/>
              <w:rPr>
                <w:rFonts w:asciiTheme="minorHAnsi" w:hAnsiTheme="minorHAnsi" w:cstheme="minorHAnsi"/>
                <w:bCs/>
                <w:sz w:val="22"/>
                <w:szCs w:val="22"/>
              </w:rPr>
            </w:pPr>
            <w:r w:rsidRPr="001A6C18">
              <w:rPr>
                <w:rFonts w:asciiTheme="minorHAnsi" w:hAnsiTheme="minorHAnsi" w:cstheme="minorHAnsi"/>
                <w:bCs/>
                <w:sz w:val="22"/>
                <w:szCs w:val="22"/>
              </w:rPr>
              <w:t>Item 1</w:t>
            </w:r>
            <w:r w:rsidR="000442FD">
              <w:rPr>
                <w:rFonts w:asciiTheme="minorHAnsi" w:hAnsiTheme="minorHAnsi" w:cstheme="minorHAnsi"/>
                <w:bCs/>
                <w:sz w:val="22"/>
                <w:szCs w:val="22"/>
              </w:rPr>
              <w:t>2</w:t>
            </w:r>
            <w:r w:rsidRPr="001A6C18">
              <w:rPr>
                <w:rFonts w:asciiTheme="minorHAnsi" w:hAnsiTheme="minorHAnsi" w:cstheme="minorHAnsi"/>
                <w:bCs/>
                <w:sz w:val="22"/>
                <w:szCs w:val="22"/>
              </w:rPr>
              <w:t>: Change the waiting period to reapply for REIT status to encourage good leavers</w:t>
            </w:r>
          </w:p>
        </w:tc>
      </w:tr>
    </w:tbl>
    <w:p w14:paraId="5DA79321" w14:textId="23416E40" w:rsidR="00CA50EF" w:rsidRDefault="00CA50EF" w:rsidP="00B66206">
      <w:pPr>
        <w:pStyle w:val="chaphead"/>
        <w:spacing w:after="160"/>
        <w:jc w:val="both"/>
        <w:rPr>
          <w:rFonts w:asciiTheme="minorHAnsi" w:hAnsiTheme="minorHAnsi" w:cstheme="minorHAnsi"/>
          <w:b w:val="0"/>
          <w:bCs/>
          <w:sz w:val="22"/>
          <w:szCs w:val="22"/>
        </w:rPr>
      </w:pPr>
      <w:r>
        <w:rPr>
          <w:rFonts w:asciiTheme="minorHAnsi" w:hAnsiTheme="minorHAnsi" w:cstheme="minorHAnsi"/>
          <w:b w:val="0"/>
          <w:bCs/>
          <w:sz w:val="22"/>
          <w:szCs w:val="22"/>
        </w:rPr>
        <w:t xml:space="preserve">The previous </w:t>
      </w:r>
      <w:r w:rsidR="001A6C18">
        <w:rPr>
          <w:rFonts w:asciiTheme="minorHAnsi" w:hAnsiTheme="minorHAnsi" w:cstheme="minorHAnsi"/>
          <w:b w:val="0"/>
          <w:bCs/>
          <w:sz w:val="22"/>
          <w:szCs w:val="22"/>
        </w:rPr>
        <w:t>provisions</w:t>
      </w:r>
      <w:r>
        <w:rPr>
          <w:rFonts w:asciiTheme="minorHAnsi" w:hAnsiTheme="minorHAnsi" w:cstheme="minorHAnsi"/>
          <w:b w:val="0"/>
          <w:bCs/>
          <w:sz w:val="22"/>
          <w:szCs w:val="22"/>
        </w:rPr>
        <w:t xml:space="preserve"> spoke of a </w:t>
      </w:r>
      <w:r w:rsidR="00A16D7F">
        <w:rPr>
          <w:rFonts w:asciiTheme="minorHAnsi" w:hAnsiTheme="minorHAnsi" w:cstheme="minorHAnsi"/>
          <w:b w:val="0"/>
          <w:bCs/>
          <w:sz w:val="22"/>
          <w:szCs w:val="22"/>
        </w:rPr>
        <w:t>24-month</w:t>
      </w:r>
      <w:r>
        <w:rPr>
          <w:rFonts w:asciiTheme="minorHAnsi" w:hAnsiTheme="minorHAnsi" w:cstheme="minorHAnsi"/>
          <w:b w:val="0"/>
          <w:bCs/>
          <w:sz w:val="22"/>
          <w:szCs w:val="22"/>
        </w:rPr>
        <w:t xml:space="preserve"> waiting period for a REIT to reapply for REIT status. The </w:t>
      </w:r>
      <w:r w:rsidR="001A6C18">
        <w:rPr>
          <w:rFonts w:asciiTheme="minorHAnsi" w:hAnsiTheme="minorHAnsi" w:cstheme="minorHAnsi"/>
          <w:b w:val="0"/>
          <w:bCs/>
          <w:sz w:val="22"/>
          <w:szCs w:val="22"/>
        </w:rPr>
        <w:t>provisions</w:t>
      </w:r>
      <w:r>
        <w:rPr>
          <w:rFonts w:asciiTheme="minorHAnsi" w:hAnsiTheme="minorHAnsi" w:cstheme="minorHAnsi"/>
          <w:b w:val="0"/>
          <w:bCs/>
          <w:sz w:val="22"/>
          <w:szCs w:val="22"/>
        </w:rPr>
        <w:t xml:space="preserve"> did not however deal wholistically with all the circumstances of REIT removal. The </w:t>
      </w:r>
      <w:r w:rsidR="001A6C18">
        <w:rPr>
          <w:rFonts w:asciiTheme="minorHAnsi" w:hAnsiTheme="minorHAnsi" w:cstheme="minorHAnsi"/>
          <w:b w:val="0"/>
          <w:bCs/>
          <w:sz w:val="22"/>
          <w:szCs w:val="22"/>
        </w:rPr>
        <w:t>proposed amendments</w:t>
      </w:r>
      <w:r>
        <w:rPr>
          <w:rFonts w:asciiTheme="minorHAnsi" w:hAnsiTheme="minorHAnsi" w:cstheme="minorHAnsi"/>
          <w:b w:val="0"/>
          <w:bCs/>
          <w:sz w:val="22"/>
          <w:szCs w:val="22"/>
        </w:rPr>
        <w:t xml:space="preserve"> therefore firstly </w:t>
      </w:r>
      <w:r w:rsidR="009E6D2C">
        <w:rPr>
          <w:rFonts w:asciiTheme="minorHAnsi" w:hAnsiTheme="minorHAnsi" w:cstheme="minorHAnsi"/>
          <w:b w:val="0"/>
          <w:bCs/>
          <w:sz w:val="22"/>
          <w:szCs w:val="22"/>
        </w:rPr>
        <w:t xml:space="preserve">provide </w:t>
      </w:r>
      <w:r>
        <w:rPr>
          <w:rFonts w:asciiTheme="minorHAnsi" w:hAnsiTheme="minorHAnsi" w:cstheme="minorHAnsi"/>
          <w:b w:val="0"/>
          <w:bCs/>
          <w:sz w:val="22"/>
          <w:szCs w:val="22"/>
        </w:rPr>
        <w:t>clarity and secondly provide an incentive to a good leaver (i</w:t>
      </w:r>
      <w:r w:rsidR="007F0437">
        <w:rPr>
          <w:rFonts w:asciiTheme="minorHAnsi" w:hAnsiTheme="minorHAnsi" w:cstheme="minorHAnsi"/>
          <w:b w:val="0"/>
          <w:bCs/>
          <w:sz w:val="22"/>
          <w:szCs w:val="22"/>
        </w:rPr>
        <w:t>.</w:t>
      </w:r>
      <w:r>
        <w:rPr>
          <w:rFonts w:asciiTheme="minorHAnsi" w:hAnsiTheme="minorHAnsi" w:cstheme="minorHAnsi"/>
          <w:b w:val="0"/>
          <w:bCs/>
          <w:sz w:val="22"/>
          <w:szCs w:val="22"/>
        </w:rPr>
        <w:t>e</w:t>
      </w:r>
      <w:r w:rsidR="007F0437">
        <w:rPr>
          <w:rFonts w:asciiTheme="minorHAnsi" w:hAnsiTheme="minorHAnsi" w:cstheme="minorHAnsi"/>
          <w:b w:val="0"/>
          <w:bCs/>
          <w:sz w:val="22"/>
          <w:szCs w:val="22"/>
        </w:rPr>
        <w:t>.</w:t>
      </w:r>
      <w:r>
        <w:rPr>
          <w:rFonts w:asciiTheme="minorHAnsi" w:hAnsiTheme="minorHAnsi" w:cstheme="minorHAnsi"/>
          <w:b w:val="0"/>
          <w:bCs/>
          <w:sz w:val="22"/>
          <w:szCs w:val="22"/>
        </w:rPr>
        <w:t xml:space="preserve"> company initiated) </w:t>
      </w:r>
      <w:r w:rsidR="00BD6E60">
        <w:rPr>
          <w:rFonts w:asciiTheme="minorHAnsi" w:hAnsiTheme="minorHAnsi" w:cstheme="minorHAnsi"/>
          <w:b w:val="0"/>
          <w:bCs/>
          <w:sz w:val="22"/>
          <w:szCs w:val="22"/>
        </w:rPr>
        <w:t>where</w:t>
      </w:r>
      <w:r w:rsidR="001A6C18">
        <w:rPr>
          <w:rFonts w:asciiTheme="minorHAnsi" w:hAnsiTheme="minorHAnsi" w:cstheme="minorHAnsi"/>
          <w:b w:val="0"/>
          <w:bCs/>
          <w:sz w:val="22"/>
          <w:szCs w:val="22"/>
        </w:rPr>
        <w:t xml:space="preserve"> </w:t>
      </w:r>
      <w:r>
        <w:rPr>
          <w:rFonts w:asciiTheme="minorHAnsi" w:hAnsiTheme="minorHAnsi" w:cstheme="minorHAnsi"/>
          <w:b w:val="0"/>
          <w:bCs/>
          <w:sz w:val="22"/>
          <w:szCs w:val="22"/>
        </w:rPr>
        <w:t>the waiting period to re</w:t>
      </w:r>
      <w:r w:rsidR="00BD6E60">
        <w:rPr>
          <w:rFonts w:asciiTheme="minorHAnsi" w:hAnsiTheme="minorHAnsi" w:cstheme="minorHAnsi"/>
          <w:b w:val="0"/>
          <w:bCs/>
          <w:sz w:val="22"/>
          <w:szCs w:val="22"/>
        </w:rPr>
        <w:t>apply</w:t>
      </w:r>
      <w:r>
        <w:rPr>
          <w:rFonts w:asciiTheme="minorHAnsi" w:hAnsiTheme="minorHAnsi" w:cstheme="minorHAnsi"/>
          <w:b w:val="0"/>
          <w:bCs/>
          <w:sz w:val="22"/>
          <w:szCs w:val="22"/>
        </w:rPr>
        <w:t xml:space="preserve"> is less.</w:t>
      </w:r>
    </w:p>
    <w:p w14:paraId="6614202A" w14:textId="4D82D3FC" w:rsidR="00FD195F" w:rsidRPr="00FD195F" w:rsidRDefault="002F64BC" w:rsidP="00B66206">
      <w:pPr>
        <w:pStyle w:val="chaphead"/>
        <w:spacing w:after="240"/>
        <w:ind w:firstLine="68"/>
        <w:jc w:val="both"/>
        <w:rPr>
          <w:rFonts w:asciiTheme="minorHAnsi" w:hAnsiTheme="minorHAnsi" w:cstheme="minorHAnsi"/>
          <w:bCs/>
          <w:sz w:val="22"/>
          <w:szCs w:val="22"/>
        </w:rPr>
      </w:pPr>
      <w:r>
        <w:rPr>
          <w:rFonts w:asciiTheme="minorHAnsi" w:hAnsiTheme="minorHAnsi" w:cstheme="minorHAnsi"/>
          <w:bCs/>
          <w:sz w:val="22"/>
          <w:szCs w:val="22"/>
        </w:rPr>
        <w:t>B</w:t>
      </w:r>
      <w:r>
        <w:rPr>
          <w:rFonts w:asciiTheme="minorHAnsi" w:hAnsiTheme="minorHAnsi" w:cstheme="minorHAnsi"/>
          <w:bCs/>
          <w:sz w:val="22"/>
          <w:szCs w:val="22"/>
        </w:rPr>
        <w:tab/>
        <w:t>T</w:t>
      </w:r>
      <w:r w:rsidR="00DB4DF7" w:rsidRPr="00FD195F">
        <w:rPr>
          <w:rFonts w:asciiTheme="minorHAnsi" w:hAnsiTheme="minorHAnsi" w:cstheme="minorHAnsi"/>
          <w:bCs/>
          <w:sz w:val="22"/>
          <w:szCs w:val="22"/>
        </w:rPr>
        <w:t xml:space="preserve">ECHNICAL AMENDMENTS </w:t>
      </w:r>
    </w:p>
    <w:p w14:paraId="7D343A4A" w14:textId="777CCF6B" w:rsidR="00506108" w:rsidRDefault="000F4486" w:rsidP="00B66206">
      <w:pPr>
        <w:pStyle w:val="chaphead"/>
        <w:numPr>
          <w:ilvl w:val="0"/>
          <w:numId w:val="37"/>
        </w:numPr>
        <w:spacing w:after="160"/>
        <w:jc w:val="both"/>
        <w:rPr>
          <w:rFonts w:asciiTheme="minorHAnsi" w:hAnsiTheme="minorHAnsi" w:cstheme="minorHAnsi"/>
          <w:b w:val="0"/>
          <w:sz w:val="22"/>
          <w:szCs w:val="22"/>
        </w:rPr>
      </w:pPr>
      <w:r>
        <w:rPr>
          <w:rFonts w:asciiTheme="minorHAnsi" w:hAnsiTheme="minorHAnsi" w:cstheme="minorHAnsi"/>
          <w:b w:val="0"/>
          <w:sz w:val="22"/>
          <w:szCs w:val="22"/>
        </w:rPr>
        <w:t xml:space="preserve">The definitions of </w:t>
      </w:r>
      <w:r w:rsidR="001144D2">
        <w:rPr>
          <w:rFonts w:asciiTheme="minorHAnsi" w:hAnsiTheme="minorHAnsi" w:cstheme="minorHAnsi"/>
          <w:b w:val="0"/>
          <w:sz w:val="22"/>
          <w:szCs w:val="22"/>
        </w:rPr>
        <w:t>“</w:t>
      </w:r>
      <w:r w:rsidRPr="001144D2">
        <w:rPr>
          <w:rFonts w:asciiTheme="minorHAnsi" w:hAnsiTheme="minorHAnsi" w:cstheme="minorHAnsi"/>
          <w:b w:val="0"/>
          <w:i/>
          <w:iCs/>
          <w:sz w:val="22"/>
          <w:szCs w:val="22"/>
        </w:rPr>
        <w:t>property</w:t>
      </w:r>
      <w:r w:rsidR="001144D2">
        <w:rPr>
          <w:rFonts w:asciiTheme="minorHAnsi" w:hAnsiTheme="minorHAnsi" w:cstheme="minorHAnsi"/>
          <w:b w:val="0"/>
          <w:sz w:val="22"/>
          <w:szCs w:val="22"/>
        </w:rPr>
        <w:t>”</w:t>
      </w:r>
      <w:r>
        <w:rPr>
          <w:rFonts w:asciiTheme="minorHAnsi" w:hAnsiTheme="minorHAnsi" w:cstheme="minorHAnsi"/>
          <w:b w:val="0"/>
          <w:sz w:val="22"/>
          <w:szCs w:val="22"/>
        </w:rPr>
        <w:t xml:space="preserve"> and </w:t>
      </w:r>
      <w:r w:rsidR="001144D2">
        <w:rPr>
          <w:rFonts w:asciiTheme="minorHAnsi" w:hAnsiTheme="minorHAnsi" w:cstheme="minorHAnsi"/>
          <w:b w:val="0"/>
          <w:sz w:val="22"/>
          <w:szCs w:val="22"/>
        </w:rPr>
        <w:t>“</w:t>
      </w:r>
      <w:r w:rsidRPr="001144D2">
        <w:rPr>
          <w:rFonts w:asciiTheme="minorHAnsi" w:hAnsiTheme="minorHAnsi" w:cstheme="minorHAnsi"/>
          <w:b w:val="0"/>
          <w:i/>
          <w:iCs/>
          <w:sz w:val="22"/>
          <w:szCs w:val="22"/>
        </w:rPr>
        <w:t>rental area</w:t>
      </w:r>
      <w:r w:rsidR="001144D2">
        <w:rPr>
          <w:rFonts w:asciiTheme="minorHAnsi" w:hAnsiTheme="minorHAnsi" w:cstheme="minorHAnsi"/>
          <w:b w:val="0"/>
          <w:sz w:val="22"/>
          <w:szCs w:val="22"/>
        </w:rPr>
        <w:t>”</w:t>
      </w:r>
      <w:r>
        <w:rPr>
          <w:rFonts w:asciiTheme="minorHAnsi" w:hAnsiTheme="minorHAnsi" w:cstheme="minorHAnsi"/>
          <w:b w:val="0"/>
          <w:sz w:val="22"/>
          <w:szCs w:val="22"/>
        </w:rPr>
        <w:t xml:space="preserve"> have been made more generic in line with the fact that </w:t>
      </w:r>
      <w:r w:rsidR="00506108">
        <w:rPr>
          <w:rFonts w:asciiTheme="minorHAnsi" w:hAnsiTheme="minorHAnsi" w:cstheme="minorHAnsi"/>
          <w:b w:val="0"/>
          <w:sz w:val="22"/>
          <w:szCs w:val="22"/>
        </w:rPr>
        <w:t>infrastructure properties</w:t>
      </w:r>
      <w:r>
        <w:rPr>
          <w:rFonts w:asciiTheme="minorHAnsi" w:hAnsiTheme="minorHAnsi" w:cstheme="minorHAnsi"/>
          <w:b w:val="0"/>
          <w:sz w:val="22"/>
          <w:szCs w:val="22"/>
        </w:rPr>
        <w:t xml:space="preserve"> can </w:t>
      </w:r>
      <w:r w:rsidR="001144D2">
        <w:rPr>
          <w:rFonts w:asciiTheme="minorHAnsi" w:hAnsiTheme="minorHAnsi" w:cstheme="minorHAnsi"/>
          <w:b w:val="0"/>
          <w:sz w:val="22"/>
          <w:szCs w:val="22"/>
        </w:rPr>
        <w:t>seek a listing</w:t>
      </w:r>
      <w:r>
        <w:rPr>
          <w:rFonts w:asciiTheme="minorHAnsi" w:hAnsiTheme="minorHAnsi" w:cstheme="minorHAnsi"/>
          <w:b w:val="0"/>
          <w:sz w:val="22"/>
          <w:szCs w:val="22"/>
        </w:rPr>
        <w:t xml:space="preserve"> and be granted REIT </w:t>
      </w:r>
      <w:proofErr w:type="gramStart"/>
      <w:r>
        <w:rPr>
          <w:rFonts w:asciiTheme="minorHAnsi" w:hAnsiTheme="minorHAnsi" w:cstheme="minorHAnsi"/>
          <w:b w:val="0"/>
          <w:sz w:val="22"/>
          <w:szCs w:val="22"/>
        </w:rPr>
        <w:t>status</w:t>
      </w:r>
      <w:r w:rsidR="001B33CF">
        <w:rPr>
          <w:rFonts w:asciiTheme="minorHAnsi" w:hAnsiTheme="minorHAnsi" w:cstheme="minorHAnsi"/>
          <w:b w:val="0"/>
          <w:sz w:val="22"/>
          <w:szCs w:val="22"/>
        </w:rPr>
        <w:t>;</w:t>
      </w:r>
      <w:proofErr w:type="gramEnd"/>
      <w:r>
        <w:rPr>
          <w:rFonts w:asciiTheme="minorHAnsi" w:hAnsiTheme="minorHAnsi" w:cstheme="minorHAnsi"/>
          <w:b w:val="0"/>
          <w:sz w:val="22"/>
          <w:szCs w:val="22"/>
        </w:rPr>
        <w:t xml:space="preserve"> </w:t>
      </w:r>
    </w:p>
    <w:p w14:paraId="704CCC28" w14:textId="3EA1232C" w:rsidR="00506108" w:rsidRDefault="000F4486" w:rsidP="00B66206">
      <w:pPr>
        <w:pStyle w:val="chaphead"/>
        <w:numPr>
          <w:ilvl w:val="0"/>
          <w:numId w:val="37"/>
        </w:numPr>
        <w:spacing w:after="160"/>
        <w:jc w:val="both"/>
        <w:rPr>
          <w:rFonts w:asciiTheme="minorHAnsi" w:hAnsiTheme="minorHAnsi" w:cstheme="minorHAnsi"/>
          <w:b w:val="0"/>
          <w:sz w:val="22"/>
          <w:szCs w:val="22"/>
        </w:rPr>
      </w:pPr>
      <w:r w:rsidRPr="00506108">
        <w:rPr>
          <w:rFonts w:asciiTheme="minorHAnsi" w:hAnsiTheme="minorHAnsi" w:cstheme="minorHAnsi"/>
          <w:b w:val="0"/>
          <w:sz w:val="22"/>
          <w:szCs w:val="22"/>
        </w:rPr>
        <w:t>A principle</w:t>
      </w:r>
      <w:r w:rsidR="00EB4DF4" w:rsidRPr="00506108">
        <w:rPr>
          <w:rFonts w:asciiTheme="minorHAnsi" w:hAnsiTheme="minorHAnsi" w:cstheme="minorHAnsi"/>
          <w:b w:val="0"/>
          <w:sz w:val="22"/>
          <w:szCs w:val="22"/>
        </w:rPr>
        <w:t>-</w:t>
      </w:r>
      <w:r w:rsidRPr="00506108">
        <w:rPr>
          <w:rFonts w:asciiTheme="minorHAnsi" w:hAnsiTheme="minorHAnsi" w:cstheme="minorHAnsi"/>
          <w:b w:val="0"/>
          <w:sz w:val="22"/>
          <w:szCs w:val="22"/>
        </w:rPr>
        <w:t xml:space="preserve">based approach is proposed for deciding on </w:t>
      </w:r>
      <w:r w:rsidR="002A586E" w:rsidRPr="00506108">
        <w:rPr>
          <w:rFonts w:asciiTheme="minorHAnsi" w:hAnsiTheme="minorHAnsi" w:cstheme="minorHAnsi"/>
          <w:b w:val="0"/>
          <w:sz w:val="22"/>
          <w:szCs w:val="22"/>
        </w:rPr>
        <w:t xml:space="preserve">property portfolio disclosures at a </w:t>
      </w:r>
      <w:r w:rsidRPr="00506108">
        <w:rPr>
          <w:rFonts w:asciiTheme="minorHAnsi" w:hAnsiTheme="minorHAnsi" w:cstheme="minorHAnsi"/>
          <w:b w:val="0"/>
          <w:sz w:val="22"/>
          <w:szCs w:val="22"/>
        </w:rPr>
        <w:t xml:space="preserve">sector </w:t>
      </w:r>
      <w:r w:rsidR="002A586E" w:rsidRPr="00506108">
        <w:rPr>
          <w:rFonts w:asciiTheme="minorHAnsi" w:hAnsiTheme="minorHAnsi" w:cstheme="minorHAnsi"/>
          <w:b w:val="0"/>
          <w:sz w:val="22"/>
          <w:szCs w:val="22"/>
        </w:rPr>
        <w:t>level</w:t>
      </w:r>
      <w:r w:rsidRPr="00506108">
        <w:rPr>
          <w:rFonts w:asciiTheme="minorHAnsi" w:hAnsiTheme="minorHAnsi" w:cstheme="minorHAnsi"/>
          <w:b w:val="0"/>
          <w:sz w:val="22"/>
          <w:szCs w:val="22"/>
        </w:rPr>
        <w:t xml:space="preserve"> </w:t>
      </w:r>
      <w:r w:rsidR="00EB4DF4" w:rsidRPr="00506108">
        <w:rPr>
          <w:rFonts w:asciiTheme="minorHAnsi" w:hAnsiTheme="minorHAnsi" w:cstheme="minorHAnsi"/>
          <w:b w:val="0"/>
          <w:sz w:val="22"/>
          <w:szCs w:val="22"/>
        </w:rPr>
        <w:t>linked to the characteristics of the building</w:t>
      </w:r>
      <w:r w:rsidR="001B33CF">
        <w:rPr>
          <w:rFonts w:asciiTheme="minorHAnsi" w:hAnsiTheme="minorHAnsi" w:cstheme="minorHAnsi"/>
          <w:b w:val="0"/>
          <w:sz w:val="22"/>
          <w:szCs w:val="22"/>
        </w:rPr>
        <w:t>; and</w:t>
      </w:r>
    </w:p>
    <w:p w14:paraId="7C6E2592" w14:textId="536FAFCE" w:rsidR="000F4486" w:rsidRDefault="000F4486" w:rsidP="00B66206">
      <w:pPr>
        <w:pStyle w:val="chaphead"/>
        <w:numPr>
          <w:ilvl w:val="0"/>
          <w:numId w:val="37"/>
        </w:numPr>
        <w:spacing w:after="160"/>
        <w:jc w:val="both"/>
        <w:rPr>
          <w:rFonts w:asciiTheme="minorHAnsi" w:hAnsiTheme="minorHAnsi" w:cstheme="minorHAnsi"/>
          <w:b w:val="0"/>
          <w:sz w:val="22"/>
          <w:szCs w:val="22"/>
        </w:rPr>
      </w:pPr>
      <w:r w:rsidRPr="00506108">
        <w:rPr>
          <w:rFonts w:asciiTheme="minorHAnsi" w:hAnsiTheme="minorHAnsi" w:cstheme="minorHAnsi"/>
          <w:b w:val="0"/>
          <w:sz w:val="22"/>
          <w:szCs w:val="22"/>
        </w:rPr>
        <w:t>A risk</w:t>
      </w:r>
      <w:r w:rsidR="00EB4DF4" w:rsidRPr="00506108">
        <w:rPr>
          <w:rFonts w:asciiTheme="minorHAnsi" w:hAnsiTheme="minorHAnsi" w:cstheme="minorHAnsi"/>
          <w:b w:val="0"/>
          <w:sz w:val="22"/>
          <w:szCs w:val="22"/>
        </w:rPr>
        <w:t>-</w:t>
      </w:r>
      <w:r w:rsidRPr="00506108">
        <w:rPr>
          <w:rFonts w:asciiTheme="minorHAnsi" w:hAnsiTheme="minorHAnsi" w:cstheme="minorHAnsi"/>
          <w:b w:val="0"/>
          <w:sz w:val="22"/>
          <w:szCs w:val="22"/>
        </w:rPr>
        <w:t>based approach is proposed for tenant information disclosures</w:t>
      </w:r>
      <w:r w:rsidR="002A586E" w:rsidRPr="00506108">
        <w:rPr>
          <w:rFonts w:asciiTheme="minorHAnsi" w:hAnsiTheme="minorHAnsi" w:cstheme="minorHAnsi"/>
          <w:b w:val="0"/>
          <w:sz w:val="22"/>
          <w:szCs w:val="22"/>
        </w:rPr>
        <w:t xml:space="preserve"> on the property portfolio</w:t>
      </w:r>
      <w:r w:rsidR="00EB4DF4" w:rsidRPr="00506108">
        <w:rPr>
          <w:rFonts w:asciiTheme="minorHAnsi" w:hAnsiTheme="minorHAnsi" w:cstheme="minorHAnsi"/>
          <w:b w:val="0"/>
          <w:sz w:val="22"/>
          <w:szCs w:val="22"/>
        </w:rPr>
        <w:t xml:space="preserve"> as opposed to the JSE defined </w:t>
      </w:r>
      <w:r w:rsidR="001B33CF">
        <w:rPr>
          <w:rFonts w:asciiTheme="minorHAnsi" w:hAnsiTheme="minorHAnsi" w:cstheme="minorHAnsi"/>
          <w:b w:val="0"/>
          <w:sz w:val="22"/>
          <w:szCs w:val="22"/>
        </w:rPr>
        <w:t>“</w:t>
      </w:r>
      <w:r w:rsidR="00EB4DF4" w:rsidRPr="00506108">
        <w:rPr>
          <w:rFonts w:asciiTheme="minorHAnsi" w:hAnsiTheme="minorHAnsi" w:cstheme="minorHAnsi"/>
          <w:b w:val="0"/>
          <w:sz w:val="22"/>
          <w:szCs w:val="22"/>
        </w:rPr>
        <w:t>A</w:t>
      </w:r>
      <w:r w:rsidR="001B33CF">
        <w:rPr>
          <w:rFonts w:asciiTheme="minorHAnsi" w:hAnsiTheme="minorHAnsi" w:cstheme="minorHAnsi"/>
          <w:b w:val="0"/>
          <w:sz w:val="22"/>
          <w:szCs w:val="22"/>
        </w:rPr>
        <w:t>”</w:t>
      </w:r>
      <w:r w:rsidR="00EB4DF4" w:rsidRPr="00506108">
        <w:rPr>
          <w:rFonts w:asciiTheme="minorHAnsi" w:hAnsiTheme="minorHAnsi" w:cstheme="minorHAnsi"/>
          <w:b w:val="0"/>
          <w:sz w:val="22"/>
          <w:szCs w:val="22"/>
        </w:rPr>
        <w:t xml:space="preserve">, </w:t>
      </w:r>
      <w:r w:rsidR="001B33CF">
        <w:rPr>
          <w:rFonts w:asciiTheme="minorHAnsi" w:hAnsiTheme="minorHAnsi" w:cstheme="minorHAnsi"/>
          <w:b w:val="0"/>
          <w:sz w:val="22"/>
          <w:szCs w:val="22"/>
        </w:rPr>
        <w:t>“</w:t>
      </w:r>
      <w:r w:rsidR="00EB4DF4" w:rsidRPr="00506108">
        <w:rPr>
          <w:rFonts w:asciiTheme="minorHAnsi" w:hAnsiTheme="minorHAnsi" w:cstheme="minorHAnsi"/>
          <w:b w:val="0"/>
          <w:sz w:val="22"/>
          <w:szCs w:val="22"/>
        </w:rPr>
        <w:t>B</w:t>
      </w:r>
      <w:r w:rsidR="001B33CF">
        <w:rPr>
          <w:rFonts w:asciiTheme="minorHAnsi" w:hAnsiTheme="minorHAnsi" w:cstheme="minorHAnsi"/>
          <w:b w:val="0"/>
          <w:sz w:val="22"/>
          <w:szCs w:val="22"/>
        </w:rPr>
        <w:t>”</w:t>
      </w:r>
      <w:r w:rsidR="00EB4DF4" w:rsidRPr="00506108">
        <w:rPr>
          <w:rFonts w:asciiTheme="minorHAnsi" w:hAnsiTheme="minorHAnsi" w:cstheme="minorHAnsi"/>
          <w:b w:val="0"/>
          <w:sz w:val="22"/>
          <w:szCs w:val="22"/>
        </w:rPr>
        <w:t xml:space="preserve"> and </w:t>
      </w:r>
      <w:r w:rsidR="001B33CF">
        <w:rPr>
          <w:rFonts w:asciiTheme="minorHAnsi" w:hAnsiTheme="minorHAnsi" w:cstheme="minorHAnsi"/>
          <w:b w:val="0"/>
          <w:sz w:val="22"/>
          <w:szCs w:val="22"/>
        </w:rPr>
        <w:t>“</w:t>
      </w:r>
      <w:r w:rsidR="00EB4DF4" w:rsidRPr="00506108">
        <w:rPr>
          <w:rFonts w:asciiTheme="minorHAnsi" w:hAnsiTheme="minorHAnsi" w:cstheme="minorHAnsi"/>
          <w:b w:val="0"/>
          <w:sz w:val="22"/>
          <w:szCs w:val="22"/>
        </w:rPr>
        <w:t>C</w:t>
      </w:r>
      <w:r w:rsidR="001B33CF">
        <w:rPr>
          <w:rFonts w:asciiTheme="minorHAnsi" w:hAnsiTheme="minorHAnsi" w:cstheme="minorHAnsi"/>
          <w:b w:val="0"/>
          <w:sz w:val="22"/>
          <w:szCs w:val="22"/>
        </w:rPr>
        <w:t>”</w:t>
      </w:r>
      <w:r w:rsidR="00EB4DF4" w:rsidRPr="00506108">
        <w:rPr>
          <w:rFonts w:asciiTheme="minorHAnsi" w:hAnsiTheme="minorHAnsi" w:cstheme="minorHAnsi"/>
          <w:b w:val="0"/>
          <w:sz w:val="22"/>
          <w:szCs w:val="22"/>
        </w:rPr>
        <w:t xml:space="preserve"> categories</w:t>
      </w:r>
      <w:r w:rsidR="002E27EA">
        <w:rPr>
          <w:rFonts w:asciiTheme="minorHAnsi" w:hAnsiTheme="minorHAnsi" w:cstheme="minorHAnsi"/>
          <w:b w:val="0"/>
          <w:sz w:val="22"/>
          <w:szCs w:val="22"/>
        </w:rPr>
        <w:t xml:space="preserve"> and to also include the grading of the building</w:t>
      </w:r>
      <w:r w:rsidR="00CA50EF" w:rsidRPr="00506108">
        <w:rPr>
          <w:rFonts w:asciiTheme="minorHAnsi" w:hAnsiTheme="minorHAnsi" w:cstheme="minorHAnsi"/>
          <w:b w:val="0"/>
          <w:sz w:val="22"/>
          <w:szCs w:val="22"/>
        </w:rPr>
        <w:t>.</w:t>
      </w:r>
    </w:p>
    <w:p w14:paraId="5E5C0B84" w14:textId="08D4073C" w:rsidR="00FD195F" w:rsidRPr="00FD195F" w:rsidRDefault="001B291F" w:rsidP="00B66206">
      <w:pPr>
        <w:pStyle w:val="chaphead"/>
        <w:spacing w:after="240"/>
        <w:jc w:val="both"/>
        <w:rPr>
          <w:rFonts w:asciiTheme="minorHAnsi" w:hAnsiTheme="minorHAnsi" w:cstheme="minorHAnsi"/>
          <w:bCs/>
          <w:sz w:val="22"/>
          <w:szCs w:val="22"/>
        </w:rPr>
      </w:pPr>
      <w:r>
        <w:rPr>
          <w:rFonts w:asciiTheme="minorHAnsi" w:hAnsiTheme="minorHAnsi" w:cstheme="minorHAnsi"/>
          <w:bCs/>
          <w:sz w:val="22"/>
          <w:szCs w:val="22"/>
        </w:rPr>
        <w:t>C</w:t>
      </w:r>
      <w:r>
        <w:rPr>
          <w:rFonts w:asciiTheme="minorHAnsi" w:hAnsiTheme="minorHAnsi" w:cstheme="minorHAnsi"/>
          <w:bCs/>
          <w:sz w:val="22"/>
          <w:szCs w:val="22"/>
        </w:rPr>
        <w:tab/>
      </w:r>
      <w:r w:rsidR="00DB4DF7">
        <w:rPr>
          <w:rFonts w:asciiTheme="minorHAnsi" w:hAnsiTheme="minorHAnsi" w:cstheme="minorHAnsi"/>
          <w:bCs/>
          <w:sz w:val="22"/>
          <w:szCs w:val="22"/>
        </w:rPr>
        <w:t>GENERAL AMENDMENTS</w:t>
      </w:r>
    </w:p>
    <w:p w14:paraId="4F43501C" w14:textId="17C15D46" w:rsidR="001B291F" w:rsidRDefault="00DB4DF7" w:rsidP="00B66206">
      <w:pPr>
        <w:pStyle w:val="chaphead"/>
        <w:spacing w:after="240"/>
        <w:jc w:val="both"/>
        <w:rPr>
          <w:rFonts w:asciiTheme="minorHAnsi" w:hAnsiTheme="minorHAnsi" w:cstheme="minorHAnsi"/>
          <w:b w:val="0"/>
          <w:sz w:val="22"/>
          <w:szCs w:val="22"/>
        </w:rPr>
      </w:pPr>
      <w:r>
        <w:rPr>
          <w:rFonts w:asciiTheme="minorHAnsi" w:hAnsiTheme="minorHAnsi" w:cstheme="minorHAnsi"/>
          <w:b w:val="0"/>
          <w:sz w:val="22"/>
          <w:szCs w:val="22"/>
        </w:rPr>
        <w:t>T</w:t>
      </w:r>
      <w:r w:rsidR="000F4486">
        <w:rPr>
          <w:rFonts w:asciiTheme="minorHAnsi" w:hAnsiTheme="minorHAnsi" w:cstheme="minorHAnsi"/>
          <w:b w:val="0"/>
          <w:sz w:val="22"/>
          <w:szCs w:val="22"/>
        </w:rPr>
        <w:t xml:space="preserve">he remaining </w:t>
      </w:r>
      <w:r w:rsidR="00AE4B8C">
        <w:rPr>
          <w:rFonts w:asciiTheme="minorHAnsi" w:hAnsiTheme="minorHAnsi" w:cstheme="minorHAnsi"/>
          <w:b w:val="0"/>
          <w:sz w:val="22"/>
          <w:szCs w:val="22"/>
        </w:rPr>
        <w:t>amendments dealing</w:t>
      </w:r>
      <w:r w:rsidR="00731E93">
        <w:rPr>
          <w:rFonts w:asciiTheme="minorHAnsi" w:hAnsiTheme="minorHAnsi" w:cstheme="minorHAnsi"/>
          <w:b w:val="0"/>
          <w:sz w:val="22"/>
          <w:szCs w:val="22"/>
        </w:rPr>
        <w:t xml:space="preserve"> with </w:t>
      </w:r>
      <w:r w:rsidR="00B66206">
        <w:rPr>
          <w:rFonts w:asciiTheme="minorHAnsi" w:hAnsiTheme="minorHAnsi" w:cstheme="minorHAnsi"/>
          <w:b w:val="0"/>
          <w:sz w:val="22"/>
          <w:szCs w:val="22"/>
        </w:rPr>
        <w:t xml:space="preserve">general </w:t>
      </w:r>
      <w:bookmarkEnd w:id="0"/>
      <w:bookmarkEnd w:id="1"/>
      <w:r w:rsidR="00B66206">
        <w:rPr>
          <w:rFonts w:asciiTheme="minorHAnsi" w:hAnsiTheme="minorHAnsi" w:cstheme="minorHAnsi"/>
          <w:b w:val="0"/>
          <w:sz w:val="22"/>
          <w:szCs w:val="22"/>
        </w:rPr>
        <w:t xml:space="preserve">amendments can be found in the </w:t>
      </w:r>
      <w:r w:rsidR="001B291F" w:rsidRPr="00785A38">
        <w:rPr>
          <w:rFonts w:asciiTheme="minorHAnsi" w:hAnsiTheme="minorHAnsi" w:cstheme="minorHAnsi"/>
          <w:bCs/>
          <w:sz w:val="22"/>
          <w:szCs w:val="22"/>
        </w:rPr>
        <w:t>General Amendment Schedule</w:t>
      </w:r>
      <w:r w:rsidR="001B291F">
        <w:rPr>
          <w:rFonts w:asciiTheme="minorHAnsi" w:hAnsiTheme="minorHAnsi" w:cstheme="minorHAnsi"/>
          <w:b w:val="0"/>
          <w:sz w:val="22"/>
          <w:szCs w:val="22"/>
        </w:rPr>
        <w:t xml:space="preserve">. </w:t>
      </w:r>
    </w:p>
    <w:p w14:paraId="308D1B91" w14:textId="1544D488" w:rsidR="00B66206" w:rsidRPr="00B66206" w:rsidRDefault="00B66206" w:rsidP="00B66206">
      <w:pPr>
        <w:pStyle w:val="chaphead"/>
        <w:spacing w:after="240"/>
        <w:rPr>
          <w:rFonts w:asciiTheme="minorHAnsi" w:hAnsiTheme="minorHAnsi" w:cstheme="minorHAnsi"/>
          <w:bCs/>
          <w:sz w:val="22"/>
          <w:szCs w:val="22"/>
        </w:rPr>
      </w:pPr>
      <w:r w:rsidRPr="00B66206">
        <w:rPr>
          <w:rFonts w:asciiTheme="minorHAnsi" w:hAnsiTheme="minorHAnsi" w:cstheme="minorHAnsi"/>
          <w:bCs/>
          <w:sz w:val="22"/>
          <w:szCs w:val="22"/>
        </w:rPr>
        <w:t>~END~</w:t>
      </w:r>
    </w:p>
    <w:sectPr w:rsidR="00B66206" w:rsidRPr="00B6620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AF78B" w14:textId="77777777" w:rsidR="00630071" w:rsidRDefault="00630071" w:rsidP="00B31549">
      <w:pPr>
        <w:spacing w:before="0"/>
      </w:pPr>
      <w:r>
        <w:separator/>
      </w:r>
    </w:p>
  </w:endnote>
  <w:endnote w:type="continuationSeparator" w:id="0">
    <w:p w14:paraId="5C0DD4AF" w14:textId="77777777" w:rsidR="00630071" w:rsidRDefault="00630071" w:rsidP="00B3154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6018139"/>
      <w:docPartObj>
        <w:docPartGallery w:val="Page Numbers (Bottom of Page)"/>
        <w:docPartUnique/>
      </w:docPartObj>
    </w:sdtPr>
    <w:sdtEndPr>
      <w:rPr>
        <w:noProof/>
      </w:rPr>
    </w:sdtEndPr>
    <w:sdtContent>
      <w:p w14:paraId="21F4ADF5" w14:textId="3FE58F34" w:rsidR="00B66206" w:rsidRDefault="00B662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B6E075C" w14:textId="77777777" w:rsidR="00B66206" w:rsidRDefault="00B662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B544C" w14:textId="77777777" w:rsidR="00630071" w:rsidRDefault="00630071" w:rsidP="00B31549">
      <w:pPr>
        <w:spacing w:before="0"/>
      </w:pPr>
      <w:r>
        <w:separator/>
      </w:r>
    </w:p>
  </w:footnote>
  <w:footnote w:type="continuationSeparator" w:id="0">
    <w:p w14:paraId="567352CE" w14:textId="77777777" w:rsidR="00630071" w:rsidRDefault="00630071" w:rsidP="00B31549">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2609"/>
    <w:multiLevelType w:val="hybridMultilevel"/>
    <w:tmpl w:val="9FB8FE4E"/>
    <w:lvl w:ilvl="0" w:tplc="C686971C">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3EF1BA8"/>
    <w:multiLevelType w:val="hybridMultilevel"/>
    <w:tmpl w:val="1F9AB9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57D3A40"/>
    <w:multiLevelType w:val="hybridMultilevel"/>
    <w:tmpl w:val="B4222CE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5BE0A10"/>
    <w:multiLevelType w:val="hybridMultilevel"/>
    <w:tmpl w:val="BC467DB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7B73A8E"/>
    <w:multiLevelType w:val="hybridMultilevel"/>
    <w:tmpl w:val="613256A2"/>
    <w:lvl w:ilvl="0" w:tplc="9E2A3896">
      <w:start w:val="1"/>
      <w:numFmt w:val="upperLetter"/>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0A080F65"/>
    <w:multiLevelType w:val="hybridMultilevel"/>
    <w:tmpl w:val="A894AB66"/>
    <w:lvl w:ilvl="0" w:tplc="07BC2C38">
      <w:start w:val="1"/>
      <w:numFmt w:val="bullet"/>
      <w:lvlText w:val="•"/>
      <w:lvlJc w:val="left"/>
      <w:pPr>
        <w:tabs>
          <w:tab w:val="num" w:pos="720"/>
        </w:tabs>
        <w:ind w:left="720" w:hanging="360"/>
      </w:pPr>
      <w:rPr>
        <w:rFonts w:ascii="Arial" w:hAnsi="Arial" w:hint="default"/>
      </w:rPr>
    </w:lvl>
    <w:lvl w:ilvl="1" w:tplc="C464B14A" w:tentative="1">
      <w:start w:val="1"/>
      <w:numFmt w:val="bullet"/>
      <w:lvlText w:val="•"/>
      <w:lvlJc w:val="left"/>
      <w:pPr>
        <w:tabs>
          <w:tab w:val="num" w:pos="1440"/>
        </w:tabs>
        <w:ind w:left="1440" w:hanging="360"/>
      </w:pPr>
      <w:rPr>
        <w:rFonts w:ascii="Arial" w:hAnsi="Arial" w:hint="default"/>
      </w:rPr>
    </w:lvl>
    <w:lvl w:ilvl="2" w:tplc="14C29EE6" w:tentative="1">
      <w:start w:val="1"/>
      <w:numFmt w:val="bullet"/>
      <w:lvlText w:val="•"/>
      <w:lvlJc w:val="left"/>
      <w:pPr>
        <w:tabs>
          <w:tab w:val="num" w:pos="2160"/>
        </w:tabs>
        <w:ind w:left="2160" w:hanging="360"/>
      </w:pPr>
      <w:rPr>
        <w:rFonts w:ascii="Arial" w:hAnsi="Arial" w:hint="default"/>
      </w:rPr>
    </w:lvl>
    <w:lvl w:ilvl="3" w:tplc="6E82DFB6" w:tentative="1">
      <w:start w:val="1"/>
      <w:numFmt w:val="bullet"/>
      <w:lvlText w:val="•"/>
      <w:lvlJc w:val="left"/>
      <w:pPr>
        <w:tabs>
          <w:tab w:val="num" w:pos="2880"/>
        </w:tabs>
        <w:ind w:left="2880" w:hanging="360"/>
      </w:pPr>
      <w:rPr>
        <w:rFonts w:ascii="Arial" w:hAnsi="Arial" w:hint="default"/>
      </w:rPr>
    </w:lvl>
    <w:lvl w:ilvl="4" w:tplc="F1E47FB0" w:tentative="1">
      <w:start w:val="1"/>
      <w:numFmt w:val="bullet"/>
      <w:lvlText w:val="•"/>
      <w:lvlJc w:val="left"/>
      <w:pPr>
        <w:tabs>
          <w:tab w:val="num" w:pos="3600"/>
        </w:tabs>
        <w:ind w:left="3600" w:hanging="360"/>
      </w:pPr>
      <w:rPr>
        <w:rFonts w:ascii="Arial" w:hAnsi="Arial" w:hint="default"/>
      </w:rPr>
    </w:lvl>
    <w:lvl w:ilvl="5" w:tplc="ECD094DC" w:tentative="1">
      <w:start w:val="1"/>
      <w:numFmt w:val="bullet"/>
      <w:lvlText w:val="•"/>
      <w:lvlJc w:val="left"/>
      <w:pPr>
        <w:tabs>
          <w:tab w:val="num" w:pos="4320"/>
        </w:tabs>
        <w:ind w:left="4320" w:hanging="360"/>
      </w:pPr>
      <w:rPr>
        <w:rFonts w:ascii="Arial" w:hAnsi="Arial" w:hint="default"/>
      </w:rPr>
    </w:lvl>
    <w:lvl w:ilvl="6" w:tplc="52B8E3B2" w:tentative="1">
      <w:start w:val="1"/>
      <w:numFmt w:val="bullet"/>
      <w:lvlText w:val="•"/>
      <w:lvlJc w:val="left"/>
      <w:pPr>
        <w:tabs>
          <w:tab w:val="num" w:pos="5040"/>
        </w:tabs>
        <w:ind w:left="5040" w:hanging="360"/>
      </w:pPr>
      <w:rPr>
        <w:rFonts w:ascii="Arial" w:hAnsi="Arial" w:hint="default"/>
      </w:rPr>
    </w:lvl>
    <w:lvl w:ilvl="7" w:tplc="B228471A" w:tentative="1">
      <w:start w:val="1"/>
      <w:numFmt w:val="bullet"/>
      <w:lvlText w:val="•"/>
      <w:lvlJc w:val="left"/>
      <w:pPr>
        <w:tabs>
          <w:tab w:val="num" w:pos="5760"/>
        </w:tabs>
        <w:ind w:left="5760" w:hanging="360"/>
      </w:pPr>
      <w:rPr>
        <w:rFonts w:ascii="Arial" w:hAnsi="Arial" w:hint="default"/>
      </w:rPr>
    </w:lvl>
    <w:lvl w:ilvl="8" w:tplc="3B163A1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B6D08E4"/>
    <w:multiLevelType w:val="hybridMultilevel"/>
    <w:tmpl w:val="637606C2"/>
    <w:lvl w:ilvl="0" w:tplc="BEFC491E">
      <w:start w:val="1"/>
      <w:numFmt w:val="bullet"/>
      <w:lvlText w:val="•"/>
      <w:lvlJc w:val="left"/>
      <w:pPr>
        <w:tabs>
          <w:tab w:val="num" w:pos="720"/>
        </w:tabs>
        <w:ind w:left="720" w:hanging="360"/>
      </w:pPr>
      <w:rPr>
        <w:rFonts w:ascii="Arial" w:hAnsi="Arial" w:hint="default"/>
      </w:rPr>
    </w:lvl>
    <w:lvl w:ilvl="1" w:tplc="51D25A10" w:tentative="1">
      <w:start w:val="1"/>
      <w:numFmt w:val="bullet"/>
      <w:lvlText w:val="•"/>
      <w:lvlJc w:val="left"/>
      <w:pPr>
        <w:tabs>
          <w:tab w:val="num" w:pos="1440"/>
        </w:tabs>
        <w:ind w:left="1440" w:hanging="360"/>
      </w:pPr>
      <w:rPr>
        <w:rFonts w:ascii="Arial" w:hAnsi="Arial" w:hint="default"/>
      </w:rPr>
    </w:lvl>
    <w:lvl w:ilvl="2" w:tplc="AF34F31A" w:tentative="1">
      <w:start w:val="1"/>
      <w:numFmt w:val="bullet"/>
      <w:lvlText w:val="•"/>
      <w:lvlJc w:val="left"/>
      <w:pPr>
        <w:tabs>
          <w:tab w:val="num" w:pos="2160"/>
        </w:tabs>
        <w:ind w:left="2160" w:hanging="360"/>
      </w:pPr>
      <w:rPr>
        <w:rFonts w:ascii="Arial" w:hAnsi="Arial" w:hint="default"/>
      </w:rPr>
    </w:lvl>
    <w:lvl w:ilvl="3" w:tplc="B1743764" w:tentative="1">
      <w:start w:val="1"/>
      <w:numFmt w:val="bullet"/>
      <w:lvlText w:val="•"/>
      <w:lvlJc w:val="left"/>
      <w:pPr>
        <w:tabs>
          <w:tab w:val="num" w:pos="2880"/>
        </w:tabs>
        <w:ind w:left="2880" w:hanging="360"/>
      </w:pPr>
      <w:rPr>
        <w:rFonts w:ascii="Arial" w:hAnsi="Arial" w:hint="default"/>
      </w:rPr>
    </w:lvl>
    <w:lvl w:ilvl="4" w:tplc="47563F94" w:tentative="1">
      <w:start w:val="1"/>
      <w:numFmt w:val="bullet"/>
      <w:lvlText w:val="•"/>
      <w:lvlJc w:val="left"/>
      <w:pPr>
        <w:tabs>
          <w:tab w:val="num" w:pos="3600"/>
        </w:tabs>
        <w:ind w:left="3600" w:hanging="360"/>
      </w:pPr>
      <w:rPr>
        <w:rFonts w:ascii="Arial" w:hAnsi="Arial" w:hint="default"/>
      </w:rPr>
    </w:lvl>
    <w:lvl w:ilvl="5" w:tplc="83165924" w:tentative="1">
      <w:start w:val="1"/>
      <w:numFmt w:val="bullet"/>
      <w:lvlText w:val="•"/>
      <w:lvlJc w:val="left"/>
      <w:pPr>
        <w:tabs>
          <w:tab w:val="num" w:pos="4320"/>
        </w:tabs>
        <w:ind w:left="4320" w:hanging="360"/>
      </w:pPr>
      <w:rPr>
        <w:rFonts w:ascii="Arial" w:hAnsi="Arial" w:hint="default"/>
      </w:rPr>
    </w:lvl>
    <w:lvl w:ilvl="6" w:tplc="1C4E31F0" w:tentative="1">
      <w:start w:val="1"/>
      <w:numFmt w:val="bullet"/>
      <w:lvlText w:val="•"/>
      <w:lvlJc w:val="left"/>
      <w:pPr>
        <w:tabs>
          <w:tab w:val="num" w:pos="5040"/>
        </w:tabs>
        <w:ind w:left="5040" w:hanging="360"/>
      </w:pPr>
      <w:rPr>
        <w:rFonts w:ascii="Arial" w:hAnsi="Arial" w:hint="default"/>
      </w:rPr>
    </w:lvl>
    <w:lvl w:ilvl="7" w:tplc="28E8B07C" w:tentative="1">
      <w:start w:val="1"/>
      <w:numFmt w:val="bullet"/>
      <w:lvlText w:val="•"/>
      <w:lvlJc w:val="left"/>
      <w:pPr>
        <w:tabs>
          <w:tab w:val="num" w:pos="5760"/>
        </w:tabs>
        <w:ind w:left="5760" w:hanging="360"/>
      </w:pPr>
      <w:rPr>
        <w:rFonts w:ascii="Arial" w:hAnsi="Arial" w:hint="default"/>
      </w:rPr>
    </w:lvl>
    <w:lvl w:ilvl="8" w:tplc="295C33F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04A265C"/>
    <w:multiLevelType w:val="hybridMultilevel"/>
    <w:tmpl w:val="2A020EF8"/>
    <w:lvl w:ilvl="0" w:tplc="865E5C58">
      <w:start w:val="6"/>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658631A"/>
    <w:multiLevelType w:val="hybridMultilevel"/>
    <w:tmpl w:val="B54A8896"/>
    <w:lvl w:ilvl="0" w:tplc="FFFFFFFF">
      <w:start w:val="1"/>
      <w:numFmt w:val="decimal"/>
      <w:lvlText w:val="%1."/>
      <w:lvlJc w:val="left"/>
      <w:pPr>
        <w:ind w:left="1636" w:hanging="360"/>
      </w:pPr>
      <w:rPr>
        <w:rFonts w:hint="default"/>
      </w:rPr>
    </w:lvl>
    <w:lvl w:ilvl="1" w:tplc="FFFFFFFF">
      <w:start w:val="1"/>
      <w:numFmt w:val="lowerLetter"/>
      <w:lvlText w:val="%2."/>
      <w:lvlJc w:val="left"/>
      <w:pPr>
        <w:ind w:left="2356" w:hanging="360"/>
      </w:p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9" w15:restartNumberingAfterBreak="0">
    <w:nsid w:val="18B45732"/>
    <w:multiLevelType w:val="hybridMultilevel"/>
    <w:tmpl w:val="74AC75CC"/>
    <w:lvl w:ilvl="0" w:tplc="6D688D90">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1C343EDC"/>
    <w:multiLevelType w:val="hybridMultilevel"/>
    <w:tmpl w:val="C4E662AA"/>
    <w:lvl w:ilvl="0" w:tplc="B96CEEBA">
      <w:start w:val="1"/>
      <w:numFmt w:val="lowerLetter"/>
      <w:lvlText w:val="(%1)"/>
      <w:lvlJc w:val="left"/>
      <w:pPr>
        <w:ind w:left="720" w:hanging="360"/>
      </w:pPr>
      <w:rPr>
        <w:rFonts w:hint="default"/>
      </w:rPr>
    </w:lvl>
    <w:lvl w:ilvl="1" w:tplc="F6DCE26A">
      <w:start w:val="1"/>
      <w:numFmt w:val="lowerRoman"/>
      <w:lvlText w:val="(%2)"/>
      <w:lvlJc w:val="left"/>
      <w:pPr>
        <w:ind w:left="1440" w:hanging="36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223620CA"/>
    <w:multiLevelType w:val="hybridMultilevel"/>
    <w:tmpl w:val="5D4CBD5C"/>
    <w:lvl w:ilvl="0" w:tplc="1C090001">
      <w:start w:val="1"/>
      <w:numFmt w:val="bullet"/>
      <w:lvlText w:val=""/>
      <w:lvlJc w:val="left"/>
      <w:pPr>
        <w:ind w:left="770" w:hanging="360"/>
      </w:pPr>
      <w:rPr>
        <w:rFonts w:ascii="Symbol" w:hAnsi="Symbol" w:hint="default"/>
      </w:rPr>
    </w:lvl>
    <w:lvl w:ilvl="1" w:tplc="1C090003" w:tentative="1">
      <w:start w:val="1"/>
      <w:numFmt w:val="bullet"/>
      <w:lvlText w:val="o"/>
      <w:lvlJc w:val="left"/>
      <w:pPr>
        <w:ind w:left="1490" w:hanging="360"/>
      </w:pPr>
      <w:rPr>
        <w:rFonts w:ascii="Courier New" w:hAnsi="Courier New" w:cs="Courier New" w:hint="default"/>
      </w:rPr>
    </w:lvl>
    <w:lvl w:ilvl="2" w:tplc="1C090005" w:tentative="1">
      <w:start w:val="1"/>
      <w:numFmt w:val="bullet"/>
      <w:lvlText w:val=""/>
      <w:lvlJc w:val="left"/>
      <w:pPr>
        <w:ind w:left="2210" w:hanging="360"/>
      </w:pPr>
      <w:rPr>
        <w:rFonts w:ascii="Wingdings" w:hAnsi="Wingdings" w:hint="default"/>
      </w:rPr>
    </w:lvl>
    <w:lvl w:ilvl="3" w:tplc="1C090001" w:tentative="1">
      <w:start w:val="1"/>
      <w:numFmt w:val="bullet"/>
      <w:lvlText w:val=""/>
      <w:lvlJc w:val="left"/>
      <w:pPr>
        <w:ind w:left="2930" w:hanging="360"/>
      </w:pPr>
      <w:rPr>
        <w:rFonts w:ascii="Symbol" w:hAnsi="Symbol" w:hint="default"/>
      </w:rPr>
    </w:lvl>
    <w:lvl w:ilvl="4" w:tplc="1C090003" w:tentative="1">
      <w:start w:val="1"/>
      <w:numFmt w:val="bullet"/>
      <w:lvlText w:val="o"/>
      <w:lvlJc w:val="left"/>
      <w:pPr>
        <w:ind w:left="3650" w:hanging="360"/>
      </w:pPr>
      <w:rPr>
        <w:rFonts w:ascii="Courier New" w:hAnsi="Courier New" w:cs="Courier New" w:hint="default"/>
      </w:rPr>
    </w:lvl>
    <w:lvl w:ilvl="5" w:tplc="1C090005" w:tentative="1">
      <w:start w:val="1"/>
      <w:numFmt w:val="bullet"/>
      <w:lvlText w:val=""/>
      <w:lvlJc w:val="left"/>
      <w:pPr>
        <w:ind w:left="4370" w:hanging="360"/>
      </w:pPr>
      <w:rPr>
        <w:rFonts w:ascii="Wingdings" w:hAnsi="Wingdings" w:hint="default"/>
      </w:rPr>
    </w:lvl>
    <w:lvl w:ilvl="6" w:tplc="1C090001" w:tentative="1">
      <w:start w:val="1"/>
      <w:numFmt w:val="bullet"/>
      <w:lvlText w:val=""/>
      <w:lvlJc w:val="left"/>
      <w:pPr>
        <w:ind w:left="5090" w:hanging="360"/>
      </w:pPr>
      <w:rPr>
        <w:rFonts w:ascii="Symbol" w:hAnsi="Symbol" w:hint="default"/>
      </w:rPr>
    </w:lvl>
    <w:lvl w:ilvl="7" w:tplc="1C090003" w:tentative="1">
      <w:start w:val="1"/>
      <w:numFmt w:val="bullet"/>
      <w:lvlText w:val="o"/>
      <w:lvlJc w:val="left"/>
      <w:pPr>
        <w:ind w:left="5810" w:hanging="360"/>
      </w:pPr>
      <w:rPr>
        <w:rFonts w:ascii="Courier New" w:hAnsi="Courier New" w:cs="Courier New" w:hint="default"/>
      </w:rPr>
    </w:lvl>
    <w:lvl w:ilvl="8" w:tplc="1C090005" w:tentative="1">
      <w:start w:val="1"/>
      <w:numFmt w:val="bullet"/>
      <w:lvlText w:val=""/>
      <w:lvlJc w:val="left"/>
      <w:pPr>
        <w:ind w:left="6530" w:hanging="360"/>
      </w:pPr>
      <w:rPr>
        <w:rFonts w:ascii="Wingdings" w:hAnsi="Wingdings" w:hint="default"/>
      </w:rPr>
    </w:lvl>
  </w:abstractNum>
  <w:abstractNum w:abstractNumId="12" w15:restartNumberingAfterBreak="0">
    <w:nsid w:val="24771913"/>
    <w:multiLevelType w:val="hybridMultilevel"/>
    <w:tmpl w:val="4FD06128"/>
    <w:lvl w:ilvl="0" w:tplc="BCD27CE6">
      <w:start w:val="1"/>
      <w:numFmt w:val="bullet"/>
      <w:lvlText w:val="•"/>
      <w:lvlJc w:val="left"/>
      <w:pPr>
        <w:tabs>
          <w:tab w:val="num" w:pos="720"/>
        </w:tabs>
        <w:ind w:left="720" w:hanging="360"/>
      </w:pPr>
      <w:rPr>
        <w:rFonts w:ascii="Arial" w:hAnsi="Arial" w:hint="default"/>
      </w:rPr>
    </w:lvl>
    <w:lvl w:ilvl="1" w:tplc="1F2890C6" w:tentative="1">
      <w:start w:val="1"/>
      <w:numFmt w:val="bullet"/>
      <w:lvlText w:val="•"/>
      <w:lvlJc w:val="left"/>
      <w:pPr>
        <w:tabs>
          <w:tab w:val="num" w:pos="1440"/>
        </w:tabs>
        <w:ind w:left="1440" w:hanging="360"/>
      </w:pPr>
      <w:rPr>
        <w:rFonts w:ascii="Arial" w:hAnsi="Arial" w:hint="default"/>
      </w:rPr>
    </w:lvl>
    <w:lvl w:ilvl="2" w:tplc="951486D4" w:tentative="1">
      <w:start w:val="1"/>
      <w:numFmt w:val="bullet"/>
      <w:lvlText w:val="•"/>
      <w:lvlJc w:val="left"/>
      <w:pPr>
        <w:tabs>
          <w:tab w:val="num" w:pos="2160"/>
        </w:tabs>
        <w:ind w:left="2160" w:hanging="360"/>
      </w:pPr>
      <w:rPr>
        <w:rFonts w:ascii="Arial" w:hAnsi="Arial" w:hint="default"/>
      </w:rPr>
    </w:lvl>
    <w:lvl w:ilvl="3" w:tplc="1A941FA2" w:tentative="1">
      <w:start w:val="1"/>
      <w:numFmt w:val="bullet"/>
      <w:lvlText w:val="•"/>
      <w:lvlJc w:val="left"/>
      <w:pPr>
        <w:tabs>
          <w:tab w:val="num" w:pos="2880"/>
        </w:tabs>
        <w:ind w:left="2880" w:hanging="360"/>
      </w:pPr>
      <w:rPr>
        <w:rFonts w:ascii="Arial" w:hAnsi="Arial" w:hint="default"/>
      </w:rPr>
    </w:lvl>
    <w:lvl w:ilvl="4" w:tplc="CF2C6E3A" w:tentative="1">
      <w:start w:val="1"/>
      <w:numFmt w:val="bullet"/>
      <w:lvlText w:val="•"/>
      <w:lvlJc w:val="left"/>
      <w:pPr>
        <w:tabs>
          <w:tab w:val="num" w:pos="3600"/>
        </w:tabs>
        <w:ind w:left="3600" w:hanging="360"/>
      </w:pPr>
      <w:rPr>
        <w:rFonts w:ascii="Arial" w:hAnsi="Arial" w:hint="default"/>
      </w:rPr>
    </w:lvl>
    <w:lvl w:ilvl="5" w:tplc="06E4A3A0" w:tentative="1">
      <w:start w:val="1"/>
      <w:numFmt w:val="bullet"/>
      <w:lvlText w:val="•"/>
      <w:lvlJc w:val="left"/>
      <w:pPr>
        <w:tabs>
          <w:tab w:val="num" w:pos="4320"/>
        </w:tabs>
        <w:ind w:left="4320" w:hanging="360"/>
      </w:pPr>
      <w:rPr>
        <w:rFonts w:ascii="Arial" w:hAnsi="Arial" w:hint="default"/>
      </w:rPr>
    </w:lvl>
    <w:lvl w:ilvl="6" w:tplc="9D7C0C34" w:tentative="1">
      <w:start w:val="1"/>
      <w:numFmt w:val="bullet"/>
      <w:lvlText w:val="•"/>
      <w:lvlJc w:val="left"/>
      <w:pPr>
        <w:tabs>
          <w:tab w:val="num" w:pos="5040"/>
        </w:tabs>
        <w:ind w:left="5040" w:hanging="360"/>
      </w:pPr>
      <w:rPr>
        <w:rFonts w:ascii="Arial" w:hAnsi="Arial" w:hint="default"/>
      </w:rPr>
    </w:lvl>
    <w:lvl w:ilvl="7" w:tplc="7EB2FC3E" w:tentative="1">
      <w:start w:val="1"/>
      <w:numFmt w:val="bullet"/>
      <w:lvlText w:val="•"/>
      <w:lvlJc w:val="left"/>
      <w:pPr>
        <w:tabs>
          <w:tab w:val="num" w:pos="5760"/>
        </w:tabs>
        <w:ind w:left="5760" w:hanging="360"/>
      </w:pPr>
      <w:rPr>
        <w:rFonts w:ascii="Arial" w:hAnsi="Arial" w:hint="default"/>
      </w:rPr>
    </w:lvl>
    <w:lvl w:ilvl="8" w:tplc="8C704C2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CE80A4C"/>
    <w:multiLevelType w:val="hybridMultilevel"/>
    <w:tmpl w:val="B380C934"/>
    <w:lvl w:ilvl="0" w:tplc="29DE928A">
      <w:start w:val="1"/>
      <w:numFmt w:val="lowerLetter"/>
      <w:lvlText w:val="(%1)"/>
      <w:lvlJc w:val="left"/>
      <w:pPr>
        <w:ind w:left="790" w:hanging="360"/>
      </w:pPr>
      <w:rPr>
        <w:rFonts w:hint="default"/>
      </w:rPr>
    </w:lvl>
    <w:lvl w:ilvl="1" w:tplc="DB70DFAC">
      <w:start w:val="1"/>
      <w:numFmt w:val="lowerRoman"/>
      <w:lvlText w:val="(%2)"/>
      <w:lvlJc w:val="left"/>
      <w:pPr>
        <w:ind w:left="1510" w:hanging="360"/>
      </w:pPr>
      <w:rPr>
        <w:rFonts w:hint="default"/>
      </w:rPr>
    </w:lvl>
    <w:lvl w:ilvl="2" w:tplc="62E8FDB0">
      <w:start w:val="1"/>
      <w:numFmt w:val="lowerRoman"/>
      <w:lvlText w:val="(%3)"/>
      <w:lvlJc w:val="left"/>
      <w:pPr>
        <w:ind w:left="2770" w:hanging="720"/>
      </w:pPr>
      <w:rPr>
        <w:rFonts w:hint="default"/>
      </w:rPr>
    </w:lvl>
    <w:lvl w:ilvl="3" w:tplc="1C09000F" w:tentative="1">
      <w:start w:val="1"/>
      <w:numFmt w:val="decimal"/>
      <w:lvlText w:val="%4."/>
      <w:lvlJc w:val="left"/>
      <w:pPr>
        <w:ind w:left="2950" w:hanging="360"/>
      </w:pPr>
    </w:lvl>
    <w:lvl w:ilvl="4" w:tplc="1C090019" w:tentative="1">
      <w:start w:val="1"/>
      <w:numFmt w:val="lowerLetter"/>
      <w:lvlText w:val="%5."/>
      <w:lvlJc w:val="left"/>
      <w:pPr>
        <w:ind w:left="3670" w:hanging="360"/>
      </w:pPr>
    </w:lvl>
    <w:lvl w:ilvl="5" w:tplc="1C09001B" w:tentative="1">
      <w:start w:val="1"/>
      <w:numFmt w:val="lowerRoman"/>
      <w:lvlText w:val="%6."/>
      <w:lvlJc w:val="right"/>
      <w:pPr>
        <w:ind w:left="4390" w:hanging="180"/>
      </w:pPr>
    </w:lvl>
    <w:lvl w:ilvl="6" w:tplc="1C09000F" w:tentative="1">
      <w:start w:val="1"/>
      <w:numFmt w:val="decimal"/>
      <w:lvlText w:val="%7."/>
      <w:lvlJc w:val="left"/>
      <w:pPr>
        <w:ind w:left="5110" w:hanging="360"/>
      </w:pPr>
    </w:lvl>
    <w:lvl w:ilvl="7" w:tplc="1C090019" w:tentative="1">
      <w:start w:val="1"/>
      <w:numFmt w:val="lowerLetter"/>
      <w:lvlText w:val="%8."/>
      <w:lvlJc w:val="left"/>
      <w:pPr>
        <w:ind w:left="5830" w:hanging="360"/>
      </w:pPr>
    </w:lvl>
    <w:lvl w:ilvl="8" w:tplc="1C09001B" w:tentative="1">
      <w:start w:val="1"/>
      <w:numFmt w:val="lowerRoman"/>
      <w:lvlText w:val="%9."/>
      <w:lvlJc w:val="right"/>
      <w:pPr>
        <w:ind w:left="6550" w:hanging="180"/>
      </w:pPr>
    </w:lvl>
  </w:abstractNum>
  <w:abstractNum w:abstractNumId="14" w15:restartNumberingAfterBreak="0">
    <w:nsid w:val="32CA30A8"/>
    <w:multiLevelType w:val="hybridMultilevel"/>
    <w:tmpl w:val="C3400E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382F14B0"/>
    <w:multiLevelType w:val="hybridMultilevel"/>
    <w:tmpl w:val="0EA8C584"/>
    <w:lvl w:ilvl="0" w:tplc="54E2F8C4">
      <w:start w:val="1"/>
      <w:numFmt w:val="lowerLetter"/>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39DC6DAD"/>
    <w:multiLevelType w:val="hybridMultilevel"/>
    <w:tmpl w:val="A216B38A"/>
    <w:lvl w:ilvl="0" w:tplc="5506307C">
      <w:start w:val="1"/>
      <w:numFmt w:val="bullet"/>
      <w:lvlText w:val="•"/>
      <w:lvlJc w:val="left"/>
      <w:pPr>
        <w:tabs>
          <w:tab w:val="num" w:pos="720"/>
        </w:tabs>
        <w:ind w:left="720" w:hanging="360"/>
      </w:pPr>
      <w:rPr>
        <w:rFonts w:ascii="Arial" w:hAnsi="Arial" w:hint="default"/>
      </w:rPr>
    </w:lvl>
    <w:lvl w:ilvl="1" w:tplc="7EEA667C" w:tentative="1">
      <w:start w:val="1"/>
      <w:numFmt w:val="bullet"/>
      <w:lvlText w:val="•"/>
      <w:lvlJc w:val="left"/>
      <w:pPr>
        <w:tabs>
          <w:tab w:val="num" w:pos="1440"/>
        </w:tabs>
        <w:ind w:left="1440" w:hanging="360"/>
      </w:pPr>
      <w:rPr>
        <w:rFonts w:ascii="Arial" w:hAnsi="Arial" w:hint="default"/>
      </w:rPr>
    </w:lvl>
    <w:lvl w:ilvl="2" w:tplc="34BC9FDA" w:tentative="1">
      <w:start w:val="1"/>
      <w:numFmt w:val="bullet"/>
      <w:lvlText w:val="•"/>
      <w:lvlJc w:val="left"/>
      <w:pPr>
        <w:tabs>
          <w:tab w:val="num" w:pos="2160"/>
        </w:tabs>
        <w:ind w:left="2160" w:hanging="360"/>
      </w:pPr>
      <w:rPr>
        <w:rFonts w:ascii="Arial" w:hAnsi="Arial" w:hint="default"/>
      </w:rPr>
    </w:lvl>
    <w:lvl w:ilvl="3" w:tplc="0E5AE22A" w:tentative="1">
      <w:start w:val="1"/>
      <w:numFmt w:val="bullet"/>
      <w:lvlText w:val="•"/>
      <w:lvlJc w:val="left"/>
      <w:pPr>
        <w:tabs>
          <w:tab w:val="num" w:pos="2880"/>
        </w:tabs>
        <w:ind w:left="2880" w:hanging="360"/>
      </w:pPr>
      <w:rPr>
        <w:rFonts w:ascii="Arial" w:hAnsi="Arial" w:hint="default"/>
      </w:rPr>
    </w:lvl>
    <w:lvl w:ilvl="4" w:tplc="EA6E02E0" w:tentative="1">
      <w:start w:val="1"/>
      <w:numFmt w:val="bullet"/>
      <w:lvlText w:val="•"/>
      <w:lvlJc w:val="left"/>
      <w:pPr>
        <w:tabs>
          <w:tab w:val="num" w:pos="3600"/>
        </w:tabs>
        <w:ind w:left="3600" w:hanging="360"/>
      </w:pPr>
      <w:rPr>
        <w:rFonts w:ascii="Arial" w:hAnsi="Arial" w:hint="default"/>
      </w:rPr>
    </w:lvl>
    <w:lvl w:ilvl="5" w:tplc="8E46BB68" w:tentative="1">
      <w:start w:val="1"/>
      <w:numFmt w:val="bullet"/>
      <w:lvlText w:val="•"/>
      <w:lvlJc w:val="left"/>
      <w:pPr>
        <w:tabs>
          <w:tab w:val="num" w:pos="4320"/>
        </w:tabs>
        <w:ind w:left="4320" w:hanging="360"/>
      </w:pPr>
      <w:rPr>
        <w:rFonts w:ascii="Arial" w:hAnsi="Arial" w:hint="default"/>
      </w:rPr>
    </w:lvl>
    <w:lvl w:ilvl="6" w:tplc="240C2E2E" w:tentative="1">
      <w:start w:val="1"/>
      <w:numFmt w:val="bullet"/>
      <w:lvlText w:val="•"/>
      <w:lvlJc w:val="left"/>
      <w:pPr>
        <w:tabs>
          <w:tab w:val="num" w:pos="5040"/>
        </w:tabs>
        <w:ind w:left="5040" w:hanging="360"/>
      </w:pPr>
      <w:rPr>
        <w:rFonts w:ascii="Arial" w:hAnsi="Arial" w:hint="default"/>
      </w:rPr>
    </w:lvl>
    <w:lvl w:ilvl="7" w:tplc="FD66ED7C" w:tentative="1">
      <w:start w:val="1"/>
      <w:numFmt w:val="bullet"/>
      <w:lvlText w:val="•"/>
      <w:lvlJc w:val="left"/>
      <w:pPr>
        <w:tabs>
          <w:tab w:val="num" w:pos="5760"/>
        </w:tabs>
        <w:ind w:left="5760" w:hanging="360"/>
      </w:pPr>
      <w:rPr>
        <w:rFonts w:ascii="Arial" w:hAnsi="Arial" w:hint="default"/>
      </w:rPr>
    </w:lvl>
    <w:lvl w:ilvl="8" w:tplc="42C2745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E0455E4"/>
    <w:multiLevelType w:val="hybridMultilevel"/>
    <w:tmpl w:val="708E906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4062366A"/>
    <w:multiLevelType w:val="hybridMultilevel"/>
    <w:tmpl w:val="70608C0A"/>
    <w:lvl w:ilvl="0" w:tplc="F446AA2C">
      <w:start w:val="1"/>
      <w:numFmt w:val="bullet"/>
      <w:lvlText w:val="•"/>
      <w:lvlJc w:val="left"/>
      <w:pPr>
        <w:tabs>
          <w:tab w:val="num" w:pos="720"/>
        </w:tabs>
        <w:ind w:left="720" w:hanging="360"/>
      </w:pPr>
      <w:rPr>
        <w:rFonts w:ascii="Arial" w:hAnsi="Arial" w:hint="default"/>
      </w:rPr>
    </w:lvl>
    <w:lvl w:ilvl="1" w:tplc="0510A896" w:tentative="1">
      <w:start w:val="1"/>
      <w:numFmt w:val="bullet"/>
      <w:lvlText w:val="•"/>
      <w:lvlJc w:val="left"/>
      <w:pPr>
        <w:tabs>
          <w:tab w:val="num" w:pos="1440"/>
        </w:tabs>
        <w:ind w:left="1440" w:hanging="360"/>
      </w:pPr>
      <w:rPr>
        <w:rFonts w:ascii="Arial" w:hAnsi="Arial" w:hint="default"/>
      </w:rPr>
    </w:lvl>
    <w:lvl w:ilvl="2" w:tplc="2742992A" w:tentative="1">
      <w:start w:val="1"/>
      <w:numFmt w:val="bullet"/>
      <w:lvlText w:val="•"/>
      <w:lvlJc w:val="left"/>
      <w:pPr>
        <w:tabs>
          <w:tab w:val="num" w:pos="2160"/>
        </w:tabs>
        <w:ind w:left="2160" w:hanging="360"/>
      </w:pPr>
      <w:rPr>
        <w:rFonts w:ascii="Arial" w:hAnsi="Arial" w:hint="default"/>
      </w:rPr>
    </w:lvl>
    <w:lvl w:ilvl="3" w:tplc="7CF665D4" w:tentative="1">
      <w:start w:val="1"/>
      <w:numFmt w:val="bullet"/>
      <w:lvlText w:val="•"/>
      <w:lvlJc w:val="left"/>
      <w:pPr>
        <w:tabs>
          <w:tab w:val="num" w:pos="2880"/>
        </w:tabs>
        <w:ind w:left="2880" w:hanging="360"/>
      </w:pPr>
      <w:rPr>
        <w:rFonts w:ascii="Arial" w:hAnsi="Arial" w:hint="default"/>
      </w:rPr>
    </w:lvl>
    <w:lvl w:ilvl="4" w:tplc="DEA28F52" w:tentative="1">
      <w:start w:val="1"/>
      <w:numFmt w:val="bullet"/>
      <w:lvlText w:val="•"/>
      <w:lvlJc w:val="left"/>
      <w:pPr>
        <w:tabs>
          <w:tab w:val="num" w:pos="3600"/>
        </w:tabs>
        <w:ind w:left="3600" w:hanging="360"/>
      </w:pPr>
      <w:rPr>
        <w:rFonts w:ascii="Arial" w:hAnsi="Arial" w:hint="default"/>
      </w:rPr>
    </w:lvl>
    <w:lvl w:ilvl="5" w:tplc="AD867180" w:tentative="1">
      <w:start w:val="1"/>
      <w:numFmt w:val="bullet"/>
      <w:lvlText w:val="•"/>
      <w:lvlJc w:val="left"/>
      <w:pPr>
        <w:tabs>
          <w:tab w:val="num" w:pos="4320"/>
        </w:tabs>
        <w:ind w:left="4320" w:hanging="360"/>
      </w:pPr>
      <w:rPr>
        <w:rFonts w:ascii="Arial" w:hAnsi="Arial" w:hint="default"/>
      </w:rPr>
    </w:lvl>
    <w:lvl w:ilvl="6" w:tplc="ACA4A25E" w:tentative="1">
      <w:start w:val="1"/>
      <w:numFmt w:val="bullet"/>
      <w:lvlText w:val="•"/>
      <w:lvlJc w:val="left"/>
      <w:pPr>
        <w:tabs>
          <w:tab w:val="num" w:pos="5040"/>
        </w:tabs>
        <w:ind w:left="5040" w:hanging="360"/>
      </w:pPr>
      <w:rPr>
        <w:rFonts w:ascii="Arial" w:hAnsi="Arial" w:hint="default"/>
      </w:rPr>
    </w:lvl>
    <w:lvl w:ilvl="7" w:tplc="940AB7D8" w:tentative="1">
      <w:start w:val="1"/>
      <w:numFmt w:val="bullet"/>
      <w:lvlText w:val="•"/>
      <w:lvlJc w:val="left"/>
      <w:pPr>
        <w:tabs>
          <w:tab w:val="num" w:pos="5760"/>
        </w:tabs>
        <w:ind w:left="5760" w:hanging="360"/>
      </w:pPr>
      <w:rPr>
        <w:rFonts w:ascii="Arial" w:hAnsi="Arial" w:hint="default"/>
      </w:rPr>
    </w:lvl>
    <w:lvl w:ilvl="8" w:tplc="4D34552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C62141B"/>
    <w:multiLevelType w:val="hybridMultilevel"/>
    <w:tmpl w:val="EEA8556E"/>
    <w:lvl w:ilvl="0" w:tplc="F7E83C54">
      <w:start w:val="1"/>
      <w:numFmt w:val="bullet"/>
      <w:lvlText w:val="•"/>
      <w:lvlJc w:val="left"/>
      <w:pPr>
        <w:tabs>
          <w:tab w:val="num" w:pos="720"/>
        </w:tabs>
        <w:ind w:left="720" w:hanging="360"/>
      </w:pPr>
      <w:rPr>
        <w:rFonts w:ascii="Arial" w:hAnsi="Arial" w:hint="default"/>
      </w:rPr>
    </w:lvl>
    <w:lvl w:ilvl="1" w:tplc="DFEE3196" w:tentative="1">
      <w:start w:val="1"/>
      <w:numFmt w:val="bullet"/>
      <w:lvlText w:val="•"/>
      <w:lvlJc w:val="left"/>
      <w:pPr>
        <w:tabs>
          <w:tab w:val="num" w:pos="1440"/>
        </w:tabs>
        <w:ind w:left="1440" w:hanging="360"/>
      </w:pPr>
      <w:rPr>
        <w:rFonts w:ascii="Arial" w:hAnsi="Arial" w:hint="default"/>
      </w:rPr>
    </w:lvl>
    <w:lvl w:ilvl="2" w:tplc="C8305FB8" w:tentative="1">
      <w:start w:val="1"/>
      <w:numFmt w:val="bullet"/>
      <w:lvlText w:val="•"/>
      <w:lvlJc w:val="left"/>
      <w:pPr>
        <w:tabs>
          <w:tab w:val="num" w:pos="2160"/>
        </w:tabs>
        <w:ind w:left="2160" w:hanging="360"/>
      </w:pPr>
      <w:rPr>
        <w:rFonts w:ascii="Arial" w:hAnsi="Arial" w:hint="default"/>
      </w:rPr>
    </w:lvl>
    <w:lvl w:ilvl="3" w:tplc="72C0B0A4" w:tentative="1">
      <w:start w:val="1"/>
      <w:numFmt w:val="bullet"/>
      <w:lvlText w:val="•"/>
      <w:lvlJc w:val="left"/>
      <w:pPr>
        <w:tabs>
          <w:tab w:val="num" w:pos="2880"/>
        </w:tabs>
        <w:ind w:left="2880" w:hanging="360"/>
      </w:pPr>
      <w:rPr>
        <w:rFonts w:ascii="Arial" w:hAnsi="Arial" w:hint="default"/>
      </w:rPr>
    </w:lvl>
    <w:lvl w:ilvl="4" w:tplc="12CC7ADC" w:tentative="1">
      <w:start w:val="1"/>
      <w:numFmt w:val="bullet"/>
      <w:lvlText w:val="•"/>
      <w:lvlJc w:val="left"/>
      <w:pPr>
        <w:tabs>
          <w:tab w:val="num" w:pos="3600"/>
        </w:tabs>
        <w:ind w:left="3600" w:hanging="360"/>
      </w:pPr>
      <w:rPr>
        <w:rFonts w:ascii="Arial" w:hAnsi="Arial" w:hint="default"/>
      </w:rPr>
    </w:lvl>
    <w:lvl w:ilvl="5" w:tplc="E16EF0EE" w:tentative="1">
      <w:start w:val="1"/>
      <w:numFmt w:val="bullet"/>
      <w:lvlText w:val="•"/>
      <w:lvlJc w:val="left"/>
      <w:pPr>
        <w:tabs>
          <w:tab w:val="num" w:pos="4320"/>
        </w:tabs>
        <w:ind w:left="4320" w:hanging="360"/>
      </w:pPr>
      <w:rPr>
        <w:rFonts w:ascii="Arial" w:hAnsi="Arial" w:hint="default"/>
      </w:rPr>
    </w:lvl>
    <w:lvl w:ilvl="6" w:tplc="956A7560" w:tentative="1">
      <w:start w:val="1"/>
      <w:numFmt w:val="bullet"/>
      <w:lvlText w:val="•"/>
      <w:lvlJc w:val="left"/>
      <w:pPr>
        <w:tabs>
          <w:tab w:val="num" w:pos="5040"/>
        </w:tabs>
        <w:ind w:left="5040" w:hanging="360"/>
      </w:pPr>
      <w:rPr>
        <w:rFonts w:ascii="Arial" w:hAnsi="Arial" w:hint="default"/>
      </w:rPr>
    </w:lvl>
    <w:lvl w:ilvl="7" w:tplc="77706B5C" w:tentative="1">
      <w:start w:val="1"/>
      <w:numFmt w:val="bullet"/>
      <w:lvlText w:val="•"/>
      <w:lvlJc w:val="left"/>
      <w:pPr>
        <w:tabs>
          <w:tab w:val="num" w:pos="5760"/>
        </w:tabs>
        <w:ind w:left="5760" w:hanging="360"/>
      </w:pPr>
      <w:rPr>
        <w:rFonts w:ascii="Arial" w:hAnsi="Arial" w:hint="default"/>
      </w:rPr>
    </w:lvl>
    <w:lvl w:ilvl="8" w:tplc="2E5C0BF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EDA447A"/>
    <w:multiLevelType w:val="hybridMultilevel"/>
    <w:tmpl w:val="37F87224"/>
    <w:lvl w:ilvl="0" w:tplc="2CC4A652">
      <w:start w:val="1"/>
      <w:numFmt w:val="upperLetter"/>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59572FBE"/>
    <w:multiLevelType w:val="hybridMultilevel"/>
    <w:tmpl w:val="A2E6F61E"/>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5A9C64A3"/>
    <w:multiLevelType w:val="hybridMultilevel"/>
    <w:tmpl w:val="60B8CD6A"/>
    <w:lvl w:ilvl="0" w:tplc="109A2BA2">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5BF9204E"/>
    <w:multiLevelType w:val="hybridMultilevel"/>
    <w:tmpl w:val="CA78166E"/>
    <w:lvl w:ilvl="0" w:tplc="F0BE36FA">
      <w:start w:val="1"/>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5DFB21F4"/>
    <w:multiLevelType w:val="hybridMultilevel"/>
    <w:tmpl w:val="A00681D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62B217F0"/>
    <w:multiLevelType w:val="hybridMultilevel"/>
    <w:tmpl w:val="7A9C20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6FD54F0"/>
    <w:multiLevelType w:val="hybridMultilevel"/>
    <w:tmpl w:val="A6128A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68A84E32"/>
    <w:multiLevelType w:val="hybridMultilevel"/>
    <w:tmpl w:val="7A9C203E"/>
    <w:lvl w:ilvl="0" w:tplc="F0BE36F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68B12D92"/>
    <w:multiLevelType w:val="hybridMultilevel"/>
    <w:tmpl w:val="B740AAEE"/>
    <w:lvl w:ilvl="0" w:tplc="1C090017">
      <w:start w:val="1"/>
      <w:numFmt w:val="lowerLetter"/>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6953644A"/>
    <w:multiLevelType w:val="hybridMultilevel"/>
    <w:tmpl w:val="870C6CDC"/>
    <w:lvl w:ilvl="0" w:tplc="929E55B2">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6B9F113A"/>
    <w:multiLevelType w:val="hybridMultilevel"/>
    <w:tmpl w:val="158A90C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6BDD3BD8"/>
    <w:multiLevelType w:val="hybridMultilevel"/>
    <w:tmpl w:val="1460EA7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6E2C53AE"/>
    <w:multiLevelType w:val="hybridMultilevel"/>
    <w:tmpl w:val="236C357E"/>
    <w:lvl w:ilvl="0" w:tplc="6D8ACF2A">
      <w:start w:val="1"/>
      <w:numFmt w:val="bullet"/>
      <w:lvlText w:val="•"/>
      <w:lvlJc w:val="left"/>
      <w:pPr>
        <w:tabs>
          <w:tab w:val="num" w:pos="720"/>
        </w:tabs>
        <w:ind w:left="720" w:hanging="360"/>
      </w:pPr>
      <w:rPr>
        <w:rFonts w:ascii="Arial" w:hAnsi="Arial" w:hint="default"/>
      </w:rPr>
    </w:lvl>
    <w:lvl w:ilvl="1" w:tplc="15301F4E" w:tentative="1">
      <w:start w:val="1"/>
      <w:numFmt w:val="bullet"/>
      <w:lvlText w:val="•"/>
      <w:lvlJc w:val="left"/>
      <w:pPr>
        <w:tabs>
          <w:tab w:val="num" w:pos="1440"/>
        </w:tabs>
        <w:ind w:left="1440" w:hanging="360"/>
      </w:pPr>
      <w:rPr>
        <w:rFonts w:ascii="Arial" w:hAnsi="Arial" w:hint="default"/>
      </w:rPr>
    </w:lvl>
    <w:lvl w:ilvl="2" w:tplc="58984BC0" w:tentative="1">
      <w:start w:val="1"/>
      <w:numFmt w:val="bullet"/>
      <w:lvlText w:val="•"/>
      <w:lvlJc w:val="left"/>
      <w:pPr>
        <w:tabs>
          <w:tab w:val="num" w:pos="2160"/>
        </w:tabs>
        <w:ind w:left="2160" w:hanging="360"/>
      </w:pPr>
      <w:rPr>
        <w:rFonts w:ascii="Arial" w:hAnsi="Arial" w:hint="default"/>
      </w:rPr>
    </w:lvl>
    <w:lvl w:ilvl="3" w:tplc="790C630E" w:tentative="1">
      <w:start w:val="1"/>
      <w:numFmt w:val="bullet"/>
      <w:lvlText w:val="•"/>
      <w:lvlJc w:val="left"/>
      <w:pPr>
        <w:tabs>
          <w:tab w:val="num" w:pos="2880"/>
        </w:tabs>
        <w:ind w:left="2880" w:hanging="360"/>
      </w:pPr>
      <w:rPr>
        <w:rFonts w:ascii="Arial" w:hAnsi="Arial" w:hint="default"/>
      </w:rPr>
    </w:lvl>
    <w:lvl w:ilvl="4" w:tplc="6FE64516" w:tentative="1">
      <w:start w:val="1"/>
      <w:numFmt w:val="bullet"/>
      <w:lvlText w:val="•"/>
      <w:lvlJc w:val="left"/>
      <w:pPr>
        <w:tabs>
          <w:tab w:val="num" w:pos="3600"/>
        </w:tabs>
        <w:ind w:left="3600" w:hanging="360"/>
      </w:pPr>
      <w:rPr>
        <w:rFonts w:ascii="Arial" w:hAnsi="Arial" w:hint="default"/>
      </w:rPr>
    </w:lvl>
    <w:lvl w:ilvl="5" w:tplc="CB6EF596" w:tentative="1">
      <w:start w:val="1"/>
      <w:numFmt w:val="bullet"/>
      <w:lvlText w:val="•"/>
      <w:lvlJc w:val="left"/>
      <w:pPr>
        <w:tabs>
          <w:tab w:val="num" w:pos="4320"/>
        </w:tabs>
        <w:ind w:left="4320" w:hanging="360"/>
      </w:pPr>
      <w:rPr>
        <w:rFonts w:ascii="Arial" w:hAnsi="Arial" w:hint="default"/>
      </w:rPr>
    </w:lvl>
    <w:lvl w:ilvl="6" w:tplc="FCBAED8C" w:tentative="1">
      <w:start w:val="1"/>
      <w:numFmt w:val="bullet"/>
      <w:lvlText w:val="•"/>
      <w:lvlJc w:val="left"/>
      <w:pPr>
        <w:tabs>
          <w:tab w:val="num" w:pos="5040"/>
        </w:tabs>
        <w:ind w:left="5040" w:hanging="360"/>
      </w:pPr>
      <w:rPr>
        <w:rFonts w:ascii="Arial" w:hAnsi="Arial" w:hint="default"/>
      </w:rPr>
    </w:lvl>
    <w:lvl w:ilvl="7" w:tplc="AA90F1F0" w:tentative="1">
      <w:start w:val="1"/>
      <w:numFmt w:val="bullet"/>
      <w:lvlText w:val="•"/>
      <w:lvlJc w:val="left"/>
      <w:pPr>
        <w:tabs>
          <w:tab w:val="num" w:pos="5760"/>
        </w:tabs>
        <w:ind w:left="5760" w:hanging="360"/>
      </w:pPr>
      <w:rPr>
        <w:rFonts w:ascii="Arial" w:hAnsi="Arial" w:hint="default"/>
      </w:rPr>
    </w:lvl>
    <w:lvl w:ilvl="8" w:tplc="38A6CB50"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FDB045D"/>
    <w:multiLevelType w:val="hybridMultilevel"/>
    <w:tmpl w:val="E5B267D2"/>
    <w:lvl w:ilvl="0" w:tplc="6D688D90">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706E0B70"/>
    <w:multiLevelType w:val="hybridMultilevel"/>
    <w:tmpl w:val="0C102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945C61"/>
    <w:multiLevelType w:val="hybridMultilevel"/>
    <w:tmpl w:val="7FEC03D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74762AA3"/>
    <w:multiLevelType w:val="hybridMultilevel"/>
    <w:tmpl w:val="BB86B5A6"/>
    <w:lvl w:ilvl="0" w:tplc="54BC3418">
      <w:start w:val="1"/>
      <w:numFmt w:val="bullet"/>
      <w:lvlText w:val="•"/>
      <w:lvlJc w:val="left"/>
      <w:pPr>
        <w:tabs>
          <w:tab w:val="num" w:pos="720"/>
        </w:tabs>
        <w:ind w:left="720" w:hanging="360"/>
      </w:pPr>
      <w:rPr>
        <w:rFonts w:ascii="Arial" w:hAnsi="Arial" w:hint="default"/>
      </w:rPr>
    </w:lvl>
    <w:lvl w:ilvl="1" w:tplc="D53283D0" w:tentative="1">
      <w:start w:val="1"/>
      <w:numFmt w:val="bullet"/>
      <w:lvlText w:val="•"/>
      <w:lvlJc w:val="left"/>
      <w:pPr>
        <w:tabs>
          <w:tab w:val="num" w:pos="1440"/>
        </w:tabs>
        <w:ind w:left="1440" w:hanging="360"/>
      </w:pPr>
      <w:rPr>
        <w:rFonts w:ascii="Arial" w:hAnsi="Arial" w:hint="default"/>
      </w:rPr>
    </w:lvl>
    <w:lvl w:ilvl="2" w:tplc="6B7A8940" w:tentative="1">
      <w:start w:val="1"/>
      <w:numFmt w:val="bullet"/>
      <w:lvlText w:val="•"/>
      <w:lvlJc w:val="left"/>
      <w:pPr>
        <w:tabs>
          <w:tab w:val="num" w:pos="2160"/>
        </w:tabs>
        <w:ind w:left="2160" w:hanging="360"/>
      </w:pPr>
      <w:rPr>
        <w:rFonts w:ascii="Arial" w:hAnsi="Arial" w:hint="default"/>
      </w:rPr>
    </w:lvl>
    <w:lvl w:ilvl="3" w:tplc="D75ECEEE" w:tentative="1">
      <w:start w:val="1"/>
      <w:numFmt w:val="bullet"/>
      <w:lvlText w:val="•"/>
      <w:lvlJc w:val="left"/>
      <w:pPr>
        <w:tabs>
          <w:tab w:val="num" w:pos="2880"/>
        </w:tabs>
        <w:ind w:left="2880" w:hanging="360"/>
      </w:pPr>
      <w:rPr>
        <w:rFonts w:ascii="Arial" w:hAnsi="Arial" w:hint="default"/>
      </w:rPr>
    </w:lvl>
    <w:lvl w:ilvl="4" w:tplc="0A04B8A4" w:tentative="1">
      <w:start w:val="1"/>
      <w:numFmt w:val="bullet"/>
      <w:lvlText w:val="•"/>
      <w:lvlJc w:val="left"/>
      <w:pPr>
        <w:tabs>
          <w:tab w:val="num" w:pos="3600"/>
        </w:tabs>
        <w:ind w:left="3600" w:hanging="360"/>
      </w:pPr>
      <w:rPr>
        <w:rFonts w:ascii="Arial" w:hAnsi="Arial" w:hint="default"/>
      </w:rPr>
    </w:lvl>
    <w:lvl w:ilvl="5" w:tplc="E92616E4" w:tentative="1">
      <w:start w:val="1"/>
      <w:numFmt w:val="bullet"/>
      <w:lvlText w:val="•"/>
      <w:lvlJc w:val="left"/>
      <w:pPr>
        <w:tabs>
          <w:tab w:val="num" w:pos="4320"/>
        </w:tabs>
        <w:ind w:left="4320" w:hanging="360"/>
      </w:pPr>
      <w:rPr>
        <w:rFonts w:ascii="Arial" w:hAnsi="Arial" w:hint="default"/>
      </w:rPr>
    </w:lvl>
    <w:lvl w:ilvl="6" w:tplc="A06A8434" w:tentative="1">
      <w:start w:val="1"/>
      <w:numFmt w:val="bullet"/>
      <w:lvlText w:val="•"/>
      <w:lvlJc w:val="left"/>
      <w:pPr>
        <w:tabs>
          <w:tab w:val="num" w:pos="5040"/>
        </w:tabs>
        <w:ind w:left="5040" w:hanging="360"/>
      </w:pPr>
      <w:rPr>
        <w:rFonts w:ascii="Arial" w:hAnsi="Arial" w:hint="default"/>
      </w:rPr>
    </w:lvl>
    <w:lvl w:ilvl="7" w:tplc="4AE0FBF4" w:tentative="1">
      <w:start w:val="1"/>
      <w:numFmt w:val="bullet"/>
      <w:lvlText w:val="•"/>
      <w:lvlJc w:val="left"/>
      <w:pPr>
        <w:tabs>
          <w:tab w:val="num" w:pos="5760"/>
        </w:tabs>
        <w:ind w:left="5760" w:hanging="360"/>
      </w:pPr>
      <w:rPr>
        <w:rFonts w:ascii="Arial" w:hAnsi="Arial" w:hint="default"/>
      </w:rPr>
    </w:lvl>
    <w:lvl w:ilvl="8" w:tplc="4D44BAD0"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C3D1234"/>
    <w:multiLevelType w:val="hybridMultilevel"/>
    <w:tmpl w:val="1490301C"/>
    <w:lvl w:ilvl="0" w:tplc="1C090001">
      <w:start w:val="1"/>
      <w:numFmt w:val="bullet"/>
      <w:lvlText w:val=""/>
      <w:lvlJc w:val="left"/>
      <w:pPr>
        <w:ind w:left="773" w:hanging="360"/>
      </w:pPr>
      <w:rPr>
        <w:rFonts w:ascii="Symbol" w:hAnsi="Symbol" w:hint="default"/>
      </w:rPr>
    </w:lvl>
    <w:lvl w:ilvl="1" w:tplc="1C090003">
      <w:start w:val="1"/>
      <w:numFmt w:val="bullet"/>
      <w:lvlText w:val="o"/>
      <w:lvlJc w:val="left"/>
      <w:pPr>
        <w:ind w:left="1493" w:hanging="360"/>
      </w:pPr>
      <w:rPr>
        <w:rFonts w:ascii="Courier New" w:hAnsi="Courier New" w:cs="Courier New" w:hint="default"/>
      </w:rPr>
    </w:lvl>
    <w:lvl w:ilvl="2" w:tplc="1C090005" w:tentative="1">
      <w:start w:val="1"/>
      <w:numFmt w:val="bullet"/>
      <w:lvlText w:val=""/>
      <w:lvlJc w:val="left"/>
      <w:pPr>
        <w:ind w:left="2213" w:hanging="360"/>
      </w:pPr>
      <w:rPr>
        <w:rFonts w:ascii="Wingdings" w:hAnsi="Wingdings" w:hint="default"/>
      </w:rPr>
    </w:lvl>
    <w:lvl w:ilvl="3" w:tplc="1C090001" w:tentative="1">
      <w:start w:val="1"/>
      <w:numFmt w:val="bullet"/>
      <w:lvlText w:val=""/>
      <w:lvlJc w:val="left"/>
      <w:pPr>
        <w:ind w:left="2933" w:hanging="360"/>
      </w:pPr>
      <w:rPr>
        <w:rFonts w:ascii="Symbol" w:hAnsi="Symbol" w:hint="default"/>
      </w:rPr>
    </w:lvl>
    <w:lvl w:ilvl="4" w:tplc="1C090003" w:tentative="1">
      <w:start w:val="1"/>
      <w:numFmt w:val="bullet"/>
      <w:lvlText w:val="o"/>
      <w:lvlJc w:val="left"/>
      <w:pPr>
        <w:ind w:left="3653" w:hanging="360"/>
      </w:pPr>
      <w:rPr>
        <w:rFonts w:ascii="Courier New" w:hAnsi="Courier New" w:cs="Courier New" w:hint="default"/>
      </w:rPr>
    </w:lvl>
    <w:lvl w:ilvl="5" w:tplc="1C090005" w:tentative="1">
      <w:start w:val="1"/>
      <w:numFmt w:val="bullet"/>
      <w:lvlText w:val=""/>
      <w:lvlJc w:val="left"/>
      <w:pPr>
        <w:ind w:left="4373" w:hanging="360"/>
      </w:pPr>
      <w:rPr>
        <w:rFonts w:ascii="Wingdings" w:hAnsi="Wingdings" w:hint="default"/>
      </w:rPr>
    </w:lvl>
    <w:lvl w:ilvl="6" w:tplc="1C090001" w:tentative="1">
      <w:start w:val="1"/>
      <w:numFmt w:val="bullet"/>
      <w:lvlText w:val=""/>
      <w:lvlJc w:val="left"/>
      <w:pPr>
        <w:ind w:left="5093" w:hanging="360"/>
      </w:pPr>
      <w:rPr>
        <w:rFonts w:ascii="Symbol" w:hAnsi="Symbol" w:hint="default"/>
      </w:rPr>
    </w:lvl>
    <w:lvl w:ilvl="7" w:tplc="1C090003" w:tentative="1">
      <w:start w:val="1"/>
      <w:numFmt w:val="bullet"/>
      <w:lvlText w:val="o"/>
      <w:lvlJc w:val="left"/>
      <w:pPr>
        <w:ind w:left="5813" w:hanging="360"/>
      </w:pPr>
      <w:rPr>
        <w:rFonts w:ascii="Courier New" w:hAnsi="Courier New" w:cs="Courier New" w:hint="default"/>
      </w:rPr>
    </w:lvl>
    <w:lvl w:ilvl="8" w:tplc="1C090005" w:tentative="1">
      <w:start w:val="1"/>
      <w:numFmt w:val="bullet"/>
      <w:lvlText w:val=""/>
      <w:lvlJc w:val="left"/>
      <w:pPr>
        <w:ind w:left="6533" w:hanging="360"/>
      </w:pPr>
      <w:rPr>
        <w:rFonts w:ascii="Wingdings" w:hAnsi="Wingdings" w:hint="default"/>
      </w:rPr>
    </w:lvl>
  </w:abstractNum>
  <w:abstractNum w:abstractNumId="38" w15:restartNumberingAfterBreak="0">
    <w:nsid w:val="7CFB77F2"/>
    <w:multiLevelType w:val="hybridMultilevel"/>
    <w:tmpl w:val="904A149E"/>
    <w:lvl w:ilvl="0" w:tplc="4A6EB392">
      <w:start w:val="1"/>
      <w:numFmt w:val="bullet"/>
      <w:lvlText w:val="•"/>
      <w:lvlJc w:val="left"/>
      <w:pPr>
        <w:tabs>
          <w:tab w:val="num" w:pos="720"/>
        </w:tabs>
        <w:ind w:left="720" w:hanging="360"/>
      </w:pPr>
      <w:rPr>
        <w:rFonts w:ascii="Arial" w:hAnsi="Arial" w:hint="default"/>
      </w:rPr>
    </w:lvl>
    <w:lvl w:ilvl="1" w:tplc="8602710C" w:tentative="1">
      <w:start w:val="1"/>
      <w:numFmt w:val="bullet"/>
      <w:lvlText w:val="•"/>
      <w:lvlJc w:val="left"/>
      <w:pPr>
        <w:tabs>
          <w:tab w:val="num" w:pos="1440"/>
        </w:tabs>
        <w:ind w:left="1440" w:hanging="360"/>
      </w:pPr>
      <w:rPr>
        <w:rFonts w:ascii="Arial" w:hAnsi="Arial" w:hint="default"/>
      </w:rPr>
    </w:lvl>
    <w:lvl w:ilvl="2" w:tplc="6A665846" w:tentative="1">
      <w:start w:val="1"/>
      <w:numFmt w:val="bullet"/>
      <w:lvlText w:val="•"/>
      <w:lvlJc w:val="left"/>
      <w:pPr>
        <w:tabs>
          <w:tab w:val="num" w:pos="2160"/>
        </w:tabs>
        <w:ind w:left="2160" w:hanging="360"/>
      </w:pPr>
      <w:rPr>
        <w:rFonts w:ascii="Arial" w:hAnsi="Arial" w:hint="default"/>
      </w:rPr>
    </w:lvl>
    <w:lvl w:ilvl="3" w:tplc="F3D6FB32" w:tentative="1">
      <w:start w:val="1"/>
      <w:numFmt w:val="bullet"/>
      <w:lvlText w:val="•"/>
      <w:lvlJc w:val="left"/>
      <w:pPr>
        <w:tabs>
          <w:tab w:val="num" w:pos="2880"/>
        </w:tabs>
        <w:ind w:left="2880" w:hanging="360"/>
      </w:pPr>
      <w:rPr>
        <w:rFonts w:ascii="Arial" w:hAnsi="Arial" w:hint="default"/>
      </w:rPr>
    </w:lvl>
    <w:lvl w:ilvl="4" w:tplc="66BC9CA2" w:tentative="1">
      <w:start w:val="1"/>
      <w:numFmt w:val="bullet"/>
      <w:lvlText w:val="•"/>
      <w:lvlJc w:val="left"/>
      <w:pPr>
        <w:tabs>
          <w:tab w:val="num" w:pos="3600"/>
        </w:tabs>
        <w:ind w:left="3600" w:hanging="360"/>
      </w:pPr>
      <w:rPr>
        <w:rFonts w:ascii="Arial" w:hAnsi="Arial" w:hint="default"/>
      </w:rPr>
    </w:lvl>
    <w:lvl w:ilvl="5" w:tplc="67C468F8" w:tentative="1">
      <w:start w:val="1"/>
      <w:numFmt w:val="bullet"/>
      <w:lvlText w:val="•"/>
      <w:lvlJc w:val="left"/>
      <w:pPr>
        <w:tabs>
          <w:tab w:val="num" w:pos="4320"/>
        </w:tabs>
        <w:ind w:left="4320" w:hanging="360"/>
      </w:pPr>
      <w:rPr>
        <w:rFonts w:ascii="Arial" w:hAnsi="Arial" w:hint="default"/>
      </w:rPr>
    </w:lvl>
    <w:lvl w:ilvl="6" w:tplc="589A8460" w:tentative="1">
      <w:start w:val="1"/>
      <w:numFmt w:val="bullet"/>
      <w:lvlText w:val="•"/>
      <w:lvlJc w:val="left"/>
      <w:pPr>
        <w:tabs>
          <w:tab w:val="num" w:pos="5040"/>
        </w:tabs>
        <w:ind w:left="5040" w:hanging="360"/>
      </w:pPr>
      <w:rPr>
        <w:rFonts w:ascii="Arial" w:hAnsi="Arial" w:hint="default"/>
      </w:rPr>
    </w:lvl>
    <w:lvl w:ilvl="7" w:tplc="D80E383C" w:tentative="1">
      <w:start w:val="1"/>
      <w:numFmt w:val="bullet"/>
      <w:lvlText w:val="•"/>
      <w:lvlJc w:val="left"/>
      <w:pPr>
        <w:tabs>
          <w:tab w:val="num" w:pos="5760"/>
        </w:tabs>
        <w:ind w:left="5760" w:hanging="360"/>
      </w:pPr>
      <w:rPr>
        <w:rFonts w:ascii="Arial" w:hAnsi="Arial" w:hint="default"/>
      </w:rPr>
    </w:lvl>
    <w:lvl w:ilvl="8" w:tplc="E290585A" w:tentative="1">
      <w:start w:val="1"/>
      <w:numFmt w:val="bullet"/>
      <w:lvlText w:val="•"/>
      <w:lvlJc w:val="left"/>
      <w:pPr>
        <w:tabs>
          <w:tab w:val="num" w:pos="6480"/>
        </w:tabs>
        <w:ind w:left="6480" w:hanging="360"/>
      </w:pPr>
      <w:rPr>
        <w:rFonts w:ascii="Arial" w:hAnsi="Arial" w:hint="default"/>
      </w:rPr>
    </w:lvl>
  </w:abstractNum>
  <w:num w:numId="1" w16cid:durableId="418407706">
    <w:abstractNumId w:val="24"/>
  </w:num>
  <w:num w:numId="2" w16cid:durableId="1974096138">
    <w:abstractNumId w:val="30"/>
  </w:num>
  <w:num w:numId="3" w16cid:durableId="928467189">
    <w:abstractNumId w:val="14"/>
  </w:num>
  <w:num w:numId="4" w16cid:durableId="1734228961">
    <w:abstractNumId w:val="36"/>
  </w:num>
  <w:num w:numId="5" w16cid:durableId="1271934061">
    <w:abstractNumId w:val="6"/>
  </w:num>
  <w:num w:numId="6" w16cid:durableId="1567060407">
    <w:abstractNumId w:val="18"/>
  </w:num>
  <w:num w:numId="7" w16cid:durableId="543759211">
    <w:abstractNumId w:val="12"/>
  </w:num>
  <w:num w:numId="8" w16cid:durableId="906233233">
    <w:abstractNumId w:val="32"/>
  </w:num>
  <w:num w:numId="9" w16cid:durableId="763694832">
    <w:abstractNumId w:val="5"/>
  </w:num>
  <w:num w:numId="10" w16cid:durableId="758528276">
    <w:abstractNumId w:val="19"/>
  </w:num>
  <w:num w:numId="11" w16cid:durableId="1991131374">
    <w:abstractNumId w:val="16"/>
  </w:num>
  <w:num w:numId="12" w16cid:durableId="1741908355">
    <w:abstractNumId w:val="38"/>
  </w:num>
  <w:num w:numId="13" w16cid:durableId="952594986">
    <w:abstractNumId w:val="2"/>
  </w:num>
  <w:num w:numId="14" w16cid:durableId="818500283">
    <w:abstractNumId w:val="34"/>
  </w:num>
  <w:num w:numId="15" w16cid:durableId="738750307">
    <w:abstractNumId w:val="27"/>
  </w:num>
  <w:num w:numId="16" w16cid:durableId="1249383300">
    <w:abstractNumId w:val="0"/>
  </w:num>
  <w:num w:numId="17" w16cid:durableId="16272437">
    <w:abstractNumId w:val="25"/>
  </w:num>
  <w:num w:numId="18" w16cid:durableId="743453040">
    <w:abstractNumId w:val="23"/>
  </w:num>
  <w:num w:numId="19" w16cid:durableId="312878836">
    <w:abstractNumId w:val="15"/>
  </w:num>
  <w:num w:numId="20" w16cid:durableId="215505409">
    <w:abstractNumId w:val="13"/>
  </w:num>
  <w:num w:numId="21" w16cid:durableId="2031635921">
    <w:abstractNumId w:val="22"/>
  </w:num>
  <w:num w:numId="22" w16cid:durableId="549265271">
    <w:abstractNumId w:val="10"/>
  </w:num>
  <w:num w:numId="23" w16cid:durableId="1385717732">
    <w:abstractNumId w:val="35"/>
  </w:num>
  <w:num w:numId="24" w16cid:durableId="1277908173">
    <w:abstractNumId w:val="3"/>
  </w:num>
  <w:num w:numId="25" w16cid:durableId="1145051398">
    <w:abstractNumId w:val="11"/>
  </w:num>
  <w:num w:numId="26" w16cid:durableId="1936135902">
    <w:abstractNumId w:val="9"/>
  </w:num>
  <w:num w:numId="27" w16cid:durableId="418331734">
    <w:abstractNumId w:val="8"/>
  </w:num>
  <w:num w:numId="28" w16cid:durableId="605314402">
    <w:abstractNumId w:val="21"/>
  </w:num>
  <w:num w:numId="29" w16cid:durableId="1182548632">
    <w:abstractNumId w:val="20"/>
  </w:num>
  <w:num w:numId="30" w16cid:durableId="1001855869">
    <w:abstractNumId w:val="29"/>
  </w:num>
  <w:num w:numId="31" w16cid:durableId="1496340034">
    <w:abstractNumId w:val="33"/>
  </w:num>
  <w:num w:numId="32" w16cid:durableId="1592084221">
    <w:abstractNumId w:val="7"/>
  </w:num>
  <w:num w:numId="33" w16cid:durableId="83263149">
    <w:abstractNumId w:val="37"/>
  </w:num>
  <w:num w:numId="34" w16cid:durableId="1604999182">
    <w:abstractNumId w:val="31"/>
  </w:num>
  <w:num w:numId="35" w16cid:durableId="53891217">
    <w:abstractNumId w:val="1"/>
  </w:num>
  <w:num w:numId="36" w16cid:durableId="1203908045">
    <w:abstractNumId w:val="4"/>
  </w:num>
  <w:num w:numId="37" w16cid:durableId="1513254364">
    <w:abstractNumId w:val="28"/>
  </w:num>
  <w:num w:numId="38" w16cid:durableId="158353648">
    <w:abstractNumId w:val="26"/>
  </w:num>
  <w:num w:numId="39" w16cid:durableId="47221177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549"/>
    <w:rsid w:val="00007D30"/>
    <w:rsid w:val="00014095"/>
    <w:rsid w:val="00017528"/>
    <w:rsid w:val="00017D96"/>
    <w:rsid w:val="000211F6"/>
    <w:rsid w:val="00023254"/>
    <w:rsid w:val="00025773"/>
    <w:rsid w:val="000312F9"/>
    <w:rsid w:val="0003590B"/>
    <w:rsid w:val="00040129"/>
    <w:rsid w:val="000442FD"/>
    <w:rsid w:val="000465E3"/>
    <w:rsid w:val="000552B5"/>
    <w:rsid w:val="00090768"/>
    <w:rsid w:val="000A0F50"/>
    <w:rsid w:val="000A152D"/>
    <w:rsid w:val="000A32E3"/>
    <w:rsid w:val="000A3446"/>
    <w:rsid w:val="000A71AF"/>
    <w:rsid w:val="000B22FE"/>
    <w:rsid w:val="000B277B"/>
    <w:rsid w:val="000B55A4"/>
    <w:rsid w:val="000B59F9"/>
    <w:rsid w:val="000C0818"/>
    <w:rsid w:val="000C24D8"/>
    <w:rsid w:val="000C3D02"/>
    <w:rsid w:val="000C5026"/>
    <w:rsid w:val="000D1168"/>
    <w:rsid w:val="000D18A3"/>
    <w:rsid w:val="000D76EC"/>
    <w:rsid w:val="000F2969"/>
    <w:rsid w:val="000F4486"/>
    <w:rsid w:val="000F6B36"/>
    <w:rsid w:val="001144D2"/>
    <w:rsid w:val="00117E68"/>
    <w:rsid w:val="00120090"/>
    <w:rsid w:val="001221F2"/>
    <w:rsid w:val="0012745A"/>
    <w:rsid w:val="001309AB"/>
    <w:rsid w:val="00131407"/>
    <w:rsid w:val="001328B2"/>
    <w:rsid w:val="00134C3D"/>
    <w:rsid w:val="001360F5"/>
    <w:rsid w:val="001431A3"/>
    <w:rsid w:val="001447F2"/>
    <w:rsid w:val="00145175"/>
    <w:rsid w:val="0016069D"/>
    <w:rsid w:val="00162297"/>
    <w:rsid w:val="00163498"/>
    <w:rsid w:val="00172DF2"/>
    <w:rsid w:val="0017395A"/>
    <w:rsid w:val="00173A7A"/>
    <w:rsid w:val="001772E9"/>
    <w:rsid w:val="001805D8"/>
    <w:rsid w:val="00192C8F"/>
    <w:rsid w:val="001951E4"/>
    <w:rsid w:val="00196598"/>
    <w:rsid w:val="001A1F59"/>
    <w:rsid w:val="001A62A0"/>
    <w:rsid w:val="001A6C18"/>
    <w:rsid w:val="001A7089"/>
    <w:rsid w:val="001B2543"/>
    <w:rsid w:val="001B291F"/>
    <w:rsid w:val="001B30A8"/>
    <w:rsid w:val="001B33CF"/>
    <w:rsid w:val="001B474A"/>
    <w:rsid w:val="001B4DF2"/>
    <w:rsid w:val="001B5534"/>
    <w:rsid w:val="001C2591"/>
    <w:rsid w:val="001C4058"/>
    <w:rsid w:val="001D0BE7"/>
    <w:rsid w:val="001D29D6"/>
    <w:rsid w:val="001D5285"/>
    <w:rsid w:val="001E2ECB"/>
    <w:rsid w:val="001E41B1"/>
    <w:rsid w:val="001E62EB"/>
    <w:rsid w:val="001F748C"/>
    <w:rsid w:val="00200F61"/>
    <w:rsid w:val="002112E0"/>
    <w:rsid w:val="002154DC"/>
    <w:rsid w:val="0022087D"/>
    <w:rsid w:val="00222994"/>
    <w:rsid w:val="0022546A"/>
    <w:rsid w:val="00231CF5"/>
    <w:rsid w:val="00232F9C"/>
    <w:rsid w:val="002357A1"/>
    <w:rsid w:val="002371CB"/>
    <w:rsid w:val="002421A9"/>
    <w:rsid w:val="00242D61"/>
    <w:rsid w:val="00243FF4"/>
    <w:rsid w:val="00247F76"/>
    <w:rsid w:val="002550B3"/>
    <w:rsid w:val="00260E27"/>
    <w:rsid w:val="002636C3"/>
    <w:rsid w:val="00265032"/>
    <w:rsid w:val="00270866"/>
    <w:rsid w:val="00273F31"/>
    <w:rsid w:val="002748FA"/>
    <w:rsid w:val="00274DD0"/>
    <w:rsid w:val="00280001"/>
    <w:rsid w:val="00282F5B"/>
    <w:rsid w:val="00290D12"/>
    <w:rsid w:val="00296A1E"/>
    <w:rsid w:val="002A586E"/>
    <w:rsid w:val="002A7712"/>
    <w:rsid w:val="002B6484"/>
    <w:rsid w:val="002C0A19"/>
    <w:rsid w:val="002C2A68"/>
    <w:rsid w:val="002C5563"/>
    <w:rsid w:val="002D3732"/>
    <w:rsid w:val="002D6424"/>
    <w:rsid w:val="002E0546"/>
    <w:rsid w:val="002E18DA"/>
    <w:rsid w:val="002E27EA"/>
    <w:rsid w:val="002F379B"/>
    <w:rsid w:val="002F64BC"/>
    <w:rsid w:val="003066C7"/>
    <w:rsid w:val="00326939"/>
    <w:rsid w:val="00331B43"/>
    <w:rsid w:val="00335E7B"/>
    <w:rsid w:val="003360BC"/>
    <w:rsid w:val="00362F81"/>
    <w:rsid w:val="003636AB"/>
    <w:rsid w:val="00365D28"/>
    <w:rsid w:val="003730FE"/>
    <w:rsid w:val="0037449E"/>
    <w:rsid w:val="00374D3A"/>
    <w:rsid w:val="00380E4F"/>
    <w:rsid w:val="00395F1D"/>
    <w:rsid w:val="003B2CED"/>
    <w:rsid w:val="003C1F88"/>
    <w:rsid w:val="003C20EB"/>
    <w:rsid w:val="003C4E4C"/>
    <w:rsid w:val="003C717D"/>
    <w:rsid w:val="003D04C4"/>
    <w:rsid w:val="003D2DE4"/>
    <w:rsid w:val="003D4965"/>
    <w:rsid w:val="003D6FBE"/>
    <w:rsid w:val="003D7D9B"/>
    <w:rsid w:val="003F0210"/>
    <w:rsid w:val="003F338F"/>
    <w:rsid w:val="003F651E"/>
    <w:rsid w:val="0040611E"/>
    <w:rsid w:val="00411615"/>
    <w:rsid w:val="00420684"/>
    <w:rsid w:val="004269F4"/>
    <w:rsid w:val="00426A2E"/>
    <w:rsid w:val="00432109"/>
    <w:rsid w:val="00432339"/>
    <w:rsid w:val="004461F7"/>
    <w:rsid w:val="00454412"/>
    <w:rsid w:val="00456926"/>
    <w:rsid w:val="0046193C"/>
    <w:rsid w:val="00467747"/>
    <w:rsid w:val="00473B65"/>
    <w:rsid w:val="00474107"/>
    <w:rsid w:val="00476A1D"/>
    <w:rsid w:val="00480BD2"/>
    <w:rsid w:val="004817C0"/>
    <w:rsid w:val="00482913"/>
    <w:rsid w:val="0049200C"/>
    <w:rsid w:val="00495809"/>
    <w:rsid w:val="004A5959"/>
    <w:rsid w:val="004A7454"/>
    <w:rsid w:val="004A7B2D"/>
    <w:rsid w:val="004B2C60"/>
    <w:rsid w:val="004B4D27"/>
    <w:rsid w:val="004C1A43"/>
    <w:rsid w:val="004C5EAC"/>
    <w:rsid w:val="004E0BF2"/>
    <w:rsid w:val="004E3BEF"/>
    <w:rsid w:val="004E5527"/>
    <w:rsid w:val="004E5C9F"/>
    <w:rsid w:val="004F0CC3"/>
    <w:rsid w:val="004F1131"/>
    <w:rsid w:val="004F26B4"/>
    <w:rsid w:val="00500894"/>
    <w:rsid w:val="00506108"/>
    <w:rsid w:val="00512918"/>
    <w:rsid w:val="00512FCD"/>
    <w:rsid w:val="005252C8"/>
    <w:rsid w:val="00532234"/>
    <w:rsid w:val="00535632"/>
    <w:rsid w:val="0054480E"/>
    <w:rsid w:val="0054758C"/>
    <w:rsid w:val="00551B43"/>
    <w:rsid w:val="00552022"/>
    <w:rsid w:val="00554317"/>
    <w:rsid w:val="005572B3"/>
    <w:rsid w:val="00561DED"/>
    <w:rsid w:val="00566258"/>
    <w:rsid w:val="00566BB3"/>
    <w:rsid w:val="00574014"/>
    <w:rsid w:val="00574B82"/>
    <w:rsid w:val="00575C75"/>
    <w:rsid w:val="00583CDA"/>
    <w:rsid w:val="005850F5"/>
    <w:rsid w:val="0058563D"/>
    <w:rsid w:val="005869E2"/>
    <w:rsid w:val="00590A5C"/>
    <w:rsid w:val="00593456"/>
    <w:rsid w:val="00595AD7"/>
    <w:rsid w:val="005A03E3"/>
    <w:rsid w:val="005A7C71"/>
    <w:rsid w:val="005C5651"/>
    <w:rsid w:val="005C72EF"/>
    <w:rsid w:val="005D5869"/>
    <w:rsid w:val="005E1EC7"/>
    <w:rsid w:val="005E3870"/>
    <w:rsid w:val="005F24FD"/>
    <w:rsid w:val="005F6C32"/>
    <w:rsid w:val="0060410E"/>
    <w:rsid w:val="00604583"/>
    <w:rsid w:val="0062140A"/>
    <w:rsid w:val="00625358"/>
    <w:rsid w:val="00630071"/>
    <w:rsid w:val="00640B83"/>
    <w:rsid w:val="00641559"/>
    <w:rsid w:val="00654295"/>
    <w:rsid w:val="0065441C"/>
    <w:rsid w:val="0066442B"/>
    <w:rsid w:val="006658CB"/>
    <w:rsid w:val="006713EB"/>
    <w:rsid w:val="00672E6D"/>
    <w:rsid w:val="006735C3"/>
    <w:rsid w:val="00675DB9"/>
    <w:rsid w:val="00680190"/>
    <w:rsid w:val="006849D4"/>
    <w:rsid w:val="006873BC"/>
    <w:rsid w:val="00690CC1"/>
    <w:rsid w:val="006915EA"/>
    <w:rsid w:val="0069225B"/>
    <w:rsid w:val="006943D6"/>
    <w:rsid w:val="00694BAE"/>
    <w:rsid w:val="00695D4C"/>
    <w:rsid w:val="0069709F"/>
    <w:rsid w:val="00697A4E"/>
    <w:rsid w:val="006A325B"/>
    <w:rsid w:val="006B504C"/>
    <w:rsid w:val="006D00E4"/>
    <w:rsid w:val="006D07E4"/>
    <w:rsid w:val="006D40CB"/>
    <w:rsid w:val="006D51F3"/>
    <w:rsid w:val="006D6A36"/>
    <w:rsid w:val="006E0BBA"/>
    <w:rsid w:val="006E3CBB"/>
    <w:rsid w:val="00717D3E"/>
    <w:rsid w:val="00720F8B"/>
    <w:rsid w:val="00721BC2"/>
    <w:rsid w:val="007229F5"/>
    <w:rsid w:val="00725244"/>
    <w:rsid w:val="00726B1E"/>
    <w:rsid w:val="00726D43"/>
    <w:rsid w:val="00730181"/>
    <w:rsid w:val="00731E93"/>
    <w:rsid w:val="00732879"/>
    <w:rsid w:val="00736184"/>
    <w:rsid w:val="007439EE"/>
    <w:rsid w:val="00744402"/>
    <w:rsid w:val="00750F23"/>
    <w:rsid w:val="00755EE3"/>
    <w:rsid w:val="00762C4C"/>
    <w:rsid w:val="00765087"/>
    <w:rsid w:val="007654BE"/>
    <w:rsid w:val="00770570"/>
    <w:rsid w:val="007760F2"/>
    <w:rsid w:val="007814A1"/>
    <w:rsid w:val="00785A38"/>
    <w:rsid w:val="0078740E"/>
    <w:rsid w:val="00793A89"/>
    <w:rsid w:val="007A17CC"/>
    <w:rsid w:val="007A3974"/>
    <w:rsid w:val="007A4511"/>
    <w:rsid w:val="007A5772"/>
    <w:rsid w:val="007A5D8C"/>
    <w:rsid w:val="007B1935"/>
    <w:rsid w:val="007B1AFF"/>
    <w:rsid w:val="007B3D78"/>
    <w:rsid w:val="007C0019"/>
    <w:rsid w:val="007C0D17"/>
    <w:rsid w:val="007C3D93"/>
    <w:rsid w:val="007C47C1"/>
    <w:rsid w:val="007C500F"/>
    <w:rsid w:val="007E7EB6"/>
    <w:rsid w:val="007F0437"/>
    <w:rsid w:val="007F2998"/>
    <w:rsid w:val="00802214"/>
    <w:rsid w:val="00804D50"/>
    <w:rsid w:val="0080664D"/>
    <w:rsid w:val="008069A2"/>
    <w:rsid w:val="00820E3E"/>
    <w:rsid w:val="00825BF2"/>
    <w:rsid w:val="00830FCC"/>
    <w:rsid w:val="0083126C"/>
    <w:rsid w:val="00831F8D"/>
    <w:rsid w:val="0083251C"/>
    <w:rsid w:val="00833A49"/>
    <w:rsid w:val="0083708E"/>
    <w:rsid w:val="00843679"/>
    <w:rsid w:val="00844D5E"/>
    <w:rsid w:val="0085010F"/>
    <w:rsid w:val="0085582F"/>
    <w:rsid w:val="00857246"/>
    <w:rsid w:val="00860434"/>
    <w:rsid w:val="008639A5"/>
    <w:rsid w:val="008639BF"/>
    <w:rsid w:val="00864AC1"/>
    <w:rsid w:val="00864EB4"/>
    <w:rsid w:val="00867D98"/>
    <w:rsid w:val="00876FAD"/>
    <w:rsid w:val="00880008"/>
    <w:rsid w:val="00883B5A"/>
    <w:rsid w:val="00886351"/>
    <w:rsid w:val="008950F3"/>
    <w:rsid w:val="008A0A59"/>
    <w:rsid w:val="008A4804"/>
    <w:rsid w:val="008B5C80"/>
    <w:rsid w:val="008C1778"/>
    <w:rsid w:val="008C276B"/>
    <w:rsid w:val="008D24A6"/>
    <w:rsid w:val="008D60E0"/>
    <w:rsid w:val="008E05CD"/>
    <w:rsid w:val="008E066A"/>
    <w:rsid w:val="008E1585"/>
    <w:rsid w:val="008E58A9"/>
    <w:rsid w:val="008E6B13"/>
    <w:rsid w:val="008E73FA"/>
    <w:rsid w:val="008E7FFC"/>
    <w:rsid w:val="008F0C5B"/>
    <w:rsid w:val="009030C2"/>
    <w:rsid w:val="00905CC1"/>
    <w:rsid w:val="00906BBF"/>
    <w:rsid w:val="00911A47"/>
    <w:rsid w:val="0091229D"/>
    <w:rsid w:val="00914244"/>
    <w:rsid w:val="00915E40"/>
    <w:rsid w:val="00916C0B"/>
    <w:rsid w:val="00916D95"/>
    <w:rsid w:val="00917E80"/>
    <w:rsid w:val="009215C3"/>
    <w:rsid w:val="00922119"/>
    <w:rsid w:val="00922893"/>
    <w:rsid w:val="009266FC"/>
    <w:rsid w:val="0093108B"/>
    <w:rsid w:val="00931F53"/>
    <w:rsid w:val="00935CF6"/>
    <w:rsid w:val="00940471"/>
    <w:rsid w:val="00943E02"/>
    <w:rsid w:val="00945E36"/>
    <w:rsid w:val="00954402"/>
    <w:rsid w:val="009546D3"/>
    <w:rsid w:val="00957EB6"/>
    <w:rsid w:val="0096677D"/>
    <w:rsid w:val="00975812"/>
    <w:rsid w:val="009771A0"/>
    <w:rsid w:val="00977D00"/>
    <w:rsid w:val="00982040"/>
    <w:rsid w:val="009848C9"/>
    <w:rsid w:val="00986C9C"/>
    <w:rsid w:val="0098729D"/>
    <w:rsid w:val="00993136"/>
    <w:rsid w:val="0099390F"/>
    <w:rsid w:val="009A4C21"/>
    <w:rsid w:val="009A7BD4"/>
    <w:rsid w:val="009B2C6A"/>
    <w:rsid w:val="009B66AF"/>
    <w:rsid w:val="009C2225"/>
    <w:rsid w:val="009C339B"/>
    <w:rsid w:val="009C6B8A"/>
    <w:rsid w:val="009D0134"/>
    <w:rsid w:val="009E2075"/>
    <w:rsid w:val="009E6D2C"/>
    <w:rsid w:val="009E743C"/>
    <w:rsid w:val="009E7A94"/>
    <w:rsid w:val="009F3CE4"/>
    <w:rsid w:val="009F65A4"/>
    <w:rsid w:val="00A00D8F"/>
    <w:rsid w:val="00A06801"/>
    <w:rsid w:val="00A16D7F"/>
    <w:rsid w:val="00A1758D"/>
    <w:rsid w:val="00A17952"/>
    <w:rsid w:val="00A17BCD"/>
    <w:rsid w:val="00A205B1"/>
    <w:rsid w:val="00A20C6E"/>
    <w:rsid w:val="00A21B8B"/>
    <w:rsid w:val="00A223AD"/>
    <w:rsid w:val="00A228EA"/>
    <w:rsid w:val="00A27DEB"/>
    <w:rsid w:val="00A36360"/>
    <w:rsid w:val="00A42478"/>
    <w:rsid w:val="00A42A3A"/>
    <w:rsid w:val="00A43716"/>
    <w:rsid w:val="00A43D09"/>
    <w:rsid w:val="00A51FB3"/>
    <w:rsid w:val="00A75389"/>
    <w:rsid w:val="00A8271D"/>
    <w:rsid w:val="00A83DA5"/>
    <w:rsid w:val="00A93856"/>
    <w:rsid w:val="00A948F9"/>
    <w:rsid w:val="00A95221"/>
    <w:rsid w:val="00AC0747"/>
    <w:rsid w:val="00AC3668"/>
    <w:rsid w:val="00AC7CB6"/>
    <w:rsid w:val="00AD17E6"/>
    <w:rsid w:val="00AD3A03"/>
    <w:rsid w:val="00AD3CBD"/>
    <w:rsid w:val="00AD55C1"/>
    <w:rsid w:val="00AD767D"/>
    <w:rsid w:val="00AE295F"/>
    <w:rsid w:val="00AE4076"/>
    <w:rsid w:val="00AE46BE"/>
    <w:rsid w:val="00AE4B8C"/>
    <w:rsid w:val="00AF7F73"/>
    <w:rsid w:val="00B01D54"/>
    <w:rsid w:val="00B03972"/>
    <w:rsid w:val="00B15DAC"/>
    <w:rsid w:val="00B16763"/>
    <w:rsid w:val="00B222E3"/>
    <w:rsid w:val="00B30B11"/>
    <w:rsid w:val="00B31549"/>
    <w:rsid w:val="00B336B0"/>
    <w:rsid w:val="00B35A83"/>
    <w:rsid w:val="00B37B39"/>
    <w:rsid w:val="00B41340"/>
    <w:rsid w:val="00B44DE2"/>
    <w:rsid w:val="00B51030"/>
    <w:rsid w:val="00B641DF"/>
    <w:rsid w:val="00B66206"/>
    <w:rsid w:val="00B724D9"/>
    <w:rsid w:val="00B726A1"/>
    <w:rsid w:val="00B747F0"/>
    <w:rsid w:val="00B874EC"/>
    <w:rsid w:val="00B91C2E"/>
    <w:rsid w:val="00B959D4"/>
    <w:rsid w:val="00BA0A4F"/>
    <w:rsid w:val="00BA6703"/>
    <w:rsid w:val="00BC4D46"/>
    <w:rsid w:val="00BC7E57"/>
    <w:rsid w:val="00BD14C5"/>
    <w:rsid w:val="00BD60A3"/>
    <w:rsid w:val="00BD6E60"/>
    <w:rsid w:val="00BF19BD"/>
    <w:rsid w:val="00BF21DB"/>
    <w:rsid w:val="00BF39F5"/>
    <w:rsid w:val="00BF443E"/>
    <w:rsid w:val="00BF5641"/>
    <w:rsid w:val="00C01F65"/>
    <w:rsid w:val="00C06E3F"/>
    <w:rsid w:val="00C079E9"/>
    <w:rsid w:val="00C14A23"/>
    <w:rsid w:val="00C1744C"/>
    <w:rsid w:val="00C216F3"/>
    <w:rsid w:val="00C30538"/>
    <w:rsid w:val="00C338FD"/>
    <w:rsid w:val="00C36272"/>
    <w:rsid w:val="00C3703B"/>
    <w:rsid w:val="00C40043"/>
    <w:rsid w:val="00C464AE"/>
    <w:rsid w:val="00C51CEE"/>
    <w:rsid w:val="00C51E96"/>
    <w:rsid w:val="00C52FA9"/>
    <w:rsid w:val="00C538EB"/>
    <w:rsid w:val="00C53E09"/>
    <w:rsid w:val="00C56F98"/>
    <w:rsid w:val="00C65930"/>
    <w:rsid w:val="00C661C5"/>
    <w:rsid w:val="00C73794"/>
    <w:rsid w:val="00C74BEA"/>
    <w:rsid w:val="00C849AC"/>
    <w:rsid w:val="00CA18CC"/>
    <w:rsid w:val="00CA2A26"/>
    <w:rsid w:val="00CA2E3C"/>
    <w:rsid w:val="00CA50EF"/>
    <w:rsid w:val="00CA6B3A"/>
    <w:rsid w:val="00CA6DA2"/>
    <w:rsid w:val="00CA7D31"/>
    <w:rsid w:val="00CB0174"/>
    <w:rsid w:val="00CB3DDA"/>
    <w:rsid w:val="00CC1D4F"/>
    <w:rsid w:val="00CC5FD5"/>
    <w:rsid w:val="00CD0057"/>
    <w:rsid w:val="00CD7493"/>
    <w:rsid w:val="00CE1C07"/>
    <w:rsid w:val="00CF32B9"/>
    <w:rsid w:val="00CF42EF"/>
    <w:rsid w:val="00D03AFA"/>
    <w:rsid w:val="00D03F21"/>
    <w:rsid w:val="00D05B2E"/>
    <w:rsid w:val="00D1079D"/>
    <w:rsid w:val="00D159D5"/>
    <w:rsid w:val="00D207F8"/>
    <w:rsid w:val="00D30348"/>
    <w:rsid w:val="00D31B25"/>
    <w:rsid w:val="00D33E29"/>
    <w:rsid w:val="00D36A8D"/>
    <w:rsid w:val="00D37CB8"/>
    <w:rsid w:val="00D42C1B"/>
    <w:rsid w:val="00D46187"/>
    <w:rsid w:val="00D506F8"/>
    <w:rsid w:val="00D5332B"/>
    <w:rsid w:val="00D53842"/>
    <w:rsid w:val="00D55CFE"/>
    <w:rsid w:val="00D572BC"/>
    <w:rsid w:val="00D61816"/>
    <w:rsid w:val="00D70193"/>
    <w:rsid w:val="00D71016"/>
    <w:rsid w:val="00D71C32"/>
    <w:rsid w:val="00D73184"/>
    <w:rsid w:val="00D84503"/>
    <w:rsid w:val="00D90481"/>
    <w:rsid w:val="00D9686E"/>
    <w:rsid w:val="00D97744"/>
    <w:rsid w:val="00DA3B01"/>
    <w:rsid w:val="00DA667F"/>
    <w:rsid w:val="00DB2B3B"/>
    <w:rsid w:val="00DB4500"/>
    <w:rsid w:val="00DB4DF7"/>
    <w:rsid w:val="00DB785A"/>
    <w:rsid w:val="00DC4AA5"/>
    <w:rsid w:val="00DC67D4"/>
    <w:rsid w:val="00DC72ED"/>
    <w:rsid w:val="00DD4B01"/>
    <w:rsid w:val="00DF0652"/>
    <w:rsid w:val="00DF2E74"/>
    <w:rsid w:val="00DF3232"/>
    <w:rsid w:val="00DF4535"/>
    <w:rsid w:val="00DF499D"/>
    <w:rsid w:val="00DF53F5"/>
    <w:rsid w:val="00E07607"/>
    <w:rsid w:val="00E13FE8"/>
    <w:rsid w:val="00E26289"/>
    <w:rsid w:val="00E27572"/>
    <w:rsid w:val="00E31ACC"/>
    <w:rsid w:val="00E3497B"/>
    <w:rsid w:val="00E4224F"/>
    <w:rsid w:val="00E4338D"/>
    <w:rsid w:val="00E45075"/>
    <w:rsid w:val="00E45247"/>
    <w:rsid w:val="00E45852"/>
    <w:rsid w:val="00E56B9B"/>
    <w:rsid w:val="00E61E71"/>
    <w:rsid w:val="00E64069"/>
    <w:rsid w:val="00E73A69"/>
    <w:rsid w:val="00E740E7"/>
    <w:rsid w:val="00E81B77"/>
    <w:rsid w:val="00E834C4"/>
    <w:rsid w:val="00E937ED"/>
    <w:rsid w:val="00E95C24"/>
    <w:rsid w:val="00E969D5"/>
    <w:rsid w:val="00E96ABB"/>
    <w:rsid w:val="00EA35C7"/>
    <w:rsid w:val="00EA7656"/>
    <w:rsid w:val="00EB4DF4"/>
    <w:rsid w:val="00EB555B"/>
    <w:rsid w:val="00EC028C"/>
    <w:rsid w:val="00EC45AC"/>
    <w:rsid w:val="00ED35FA"/>
    <w:rsid w:val="00ED36BA"/>
    <w:rsid w:val="00ED49E0"/>
    <w:rsid w:val="00ED4E07"/>
    <w:rsid w:val="00ED5983"/>
    <w:rsid w:val="00ED7ACB"/>
    <w:rsid w:val="00EE01D1"/>
    <w:rsid w:val="00EE1F4A"/>
    <w:rsid w:val="00EF73A4"/>
    <w:rsid w:val="00EF7FD3"/>
    <w:rsid w:val="00F00334"/>
    <w:rsid w:val="00F04785"/>
    <w:rsid w:val="00F05DD9"/>
    <w:rsid w:val="00F07204"/>
    <w:rsid w:val="00F1655A"/>
    <w:rsid w:val="00F1728C"/>
    <w:rsid w:val="00F216BD"/>
    <w:rsid w:val="00F24C65"/>
    <w:rsid w:val="00F319FA"/>
    <w:rsid w:val="00F34D29"/>
    <w:rsid w:val="00F35D03"/>
    <w:rsid w:val="00F40C75"/>
    <w:rsid w:val="00F46416"/>
    <w:rsid w:val="00F572CA"/>
    <w:rsid w:val="00F60FDF"/>
    <w:rsid w:val="00F618E5"/>
    <w:rsid w:val="00F620EF"/>
    <w:rsid w:val="00F62B47"/>
    <w:rsid w:val="00F67FAC"/>
    <w:rsid w:val="00F71848"/>
    <w:rsid w:val="00F779DD"/>
    <w:rsid w:val="00F82C44"/>
    <w:rsid w:val="00F8461F"/>
    <w:rsid w:val="00F86EA7"/>
    <w:rsid w:val="00F876FC"/>
    <w:rsid w:val="00F9297E"/>
    <w:rsid w:val="00F92DA7"/>
    <w:rsid w:val="00F9322E"/>
    <w:rsid w:val="00F93B1E"/>
    <w:rsid w:val="00F94970"/>
    <w:rsid w:val="00F953C1"/>
    <w:rsid w:val="00F97461"/>
    <w:rsid w:val="00FA3161"/>
    <w:rsid w:val="00FA62BE"/>
    <w:rsid w:val="00FA65C6"/>
    <w:rsid w:val="00FB0B4A"/>
    <w:rsid w:val="00FB0DB6"/>
    <w:rsid w:val="00FB1800"/>
    <w:rsid w:val="00FB1FB5"/>
    <w:rsid w:val="00FB2507"/>
    <w:rsid w:val="00FC27AD"/>
    <w:rsid w:val="00FC6260"/>
    <w:rsid w:val="00FC6BBC"/>
    <w:rsid w:val="00FD0A0A"/>
    <w:rsid w:val="00FD1939"/>
    <w:rsid w:val="00FD195F"/>
    <w:rsid w:val="00FE2252"/>
    <w:rsid w:val="00FF1951"/>
    <w:rsid w:val="00FF2015"/>
    <w:rsid w:val="00FF333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D563E"/>
  <w15:chartTrackingRefBased/>
  <w15:docId w15:val="{0DB1DC57-4DD7-49FC-B54D-CEB9066FC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549"/>
    <w:pPr>
      <w:widowControl w:val="0"/>
      <w:spacing w:before="180" w:after="0" w:line="240" w:lineRule="auto"/>
      <w:jc w:val="both"/>
    </w:pPr>
    <w:rPr>
      <w:rFonts w:ascii="Verdana" w:eastAsia="Times New Roman" w:hAnsi="Verdana" w:cs="Times New Roman"/>
      <w:kern w:val="0"/>
      <w:sz w:val="18"/>
      <w:szCs w:val="2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head">
    <w:name w:val="chaphead"/>
    <w:basedOn w:val="Normal"/>
    <w:rsid w:val="00B31549"/>
    <w:pPr>
      <w:spacing w:before="0"/>
      <w:jc w:val="center"/>
    </w:pPr>
    <w:rPr>
      <w:b/>
      <w:sz w:val="26"/>
    </w:rPr>
  </w:style>
  <w:style w:type="paragraph" w:customStyle="1" w:styleId="footnotes">
    <w:name w:val="footnotes"/>
    <w:basedOn w:val="Normal"/>
    <w:rsid w:val="00B31549"/>
    <w:pPr>
      <w:widowControl/>
      <w:tabs>
        <w:tab w:val="left" w:pos="340"/>
      </w:tabs>
      <w:spacing w:before="0"/>
      <w:ind w:left="340" w:hanging="340"/>
    </w:pPr>
    <w:rPr>
      <w:sz w:val="16"/>
    </w:rPr>
  </w:style>
  <w:style w:type="character" w:styleId="FootnoteReference">
    <w:name w:val="footnote reference"/>
    <w:semiHidden/>
    <w:rsid w:val="00B31549"/>
    <w:rPr>
      <w:vertAlign w:val="superscript"/>
    </w:rPr>
  </w:style>
  <w:style w:type="character" w:customStyle="1" w:styleId="cf01">
    <w:name w:val="cf01"/>
    <w:rsid w:val="00B31549"/>
    <w:rPr>
      <w:rFonts w:ascii="Segoe UI" w:hAnsi="Segoe UI" w:cs="Segoe UI" w:hint="default"/>
      <w:sz w:val="18"/>
      <w:szCs w:val="18"/>
    </w:rPr>
  </w:style>
  <w:style w:type="paragraph" w:customStyle="1" w:styleId="000">
    <w:name w:val="0.00"/>
    <w:basedOn w:val="Normal"/>
    <w:rsid w:val="009C2225"/>
    <w:pPr>
      <w:tabs>
        <w:tab w:val="left" w:pos="794"/>
      </w:tabs>
      <w:ind w:left="794" w:hanging="794"/>
    </w:pPr>
  </w:style>
  <w:style w:type="table" w:styleId="TableGrid">
    <w:name w:val="Table Grid"/>
    <w:basedOn w:val="TableNormal"/>
    <w:uiPriority w:val="39"/>
    <w:rsid w:val="004B2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E7A94"/>
    <w:pPr>
      <w:spacing w:after="0" w:line="240" w:lineRule="auto"/>
    </w:pPr>
    <w:rPr>
      <w:rFonts w:ascii="Verdana" w:eastAsia="Times New Roman" w:hAnsi="Verdana" w:cs="Times New Roman"/>
      <w:kern w:val="0"/>
      <w:sz w:val="18"/>
      <w:szCs w:val="20"/>
      <w:lang w:val="en-GB"/>
      <w14:ligatures w14:val="none"/>
    </w:rPr>
  </w:style>
  <w:style w:type="paragraph" w:styleId="BodyText">
    <w:name w:val="Body Text"/>
    <w:basedOn w:val="Normal"/>
    <w:link w:val="BodyTextChar"/>
    <w:uiPriority w:val="99"/>
    <w:unhideWhenUsed/>
    <w:rsid w:val="007C47C1"/>
    <w:pPr>
      <w:widowControl/>
      <w:spacing w:before="0" w:line="288" w:lineRule="auto"/>
    </w:pPr>
    <w:rPr>
      <w:rFonts w:ascii="Calibri" w:hAnsi="Calibri" w:cs="Arial"/>
      <w:sz w:val="22"/>
      <w:szCs w:val="22"/>
      <w:lang w:val="en-ZA" w:eastAsia="en-ZA"/>
    </w:rPr>
  </w:style>
  <w:style w:type="character" w:customStyle="1" w:styleId="BodyTextChar">
    <w:name w:val="Body Text Char"/>
    <w:basedOn w:val="DefaultParagraphFont"/>
    <w:link w:val="BodyText"/>
    <w:uiPriority w:val="99"/>
    <w:rsid w:val="007C47C1"/>
    <w:rPr>
      <w:rFonts w:ascii="Calibri" w:eastAsia="Times New Roman" w:hAnsi="Calibri" w:cs="Arial"/>
      <w:kern w:val="0"/>
      <w:lang w:eastAsia="en-ZA"/>
      <w14:ligatures w14:val="none"/>
    </w:rPr>
  </w:style>
  <w:style w:type="paragraph" w:customStyle="1" w:styleId="a-000">
    <w:name w:val="(a)-0.00"/>
    <w:basedOn w:val="Normal"/>
    <w:rsid w:val="002C0A19"/>
    <w:pPr>
      <w:tabs>
        <w:tab w:val="left" w:pos="794"/>
        <w:tab w:val="left" w:pos="1304"/>
      </w:tabs>
      <w:ind w:left="1304" w:hanging="1304"/>
    </w:pPr>
  </w:style>
  <w:style w:type="paragraph" w:customStyle="1" w:styleId="head1">
    <w:name w:val="head1"/>
    <w:basedOn w:val="Normal"/>
    <w:rsid w:val="00017D96"/>
    <w:pPr>
      <w:spacing w:before="360"/>
      <w:jc w:val="left"/>
    </w:pPr>
    <w:rPr>
      <w:b/>
    </w:rPr>
  </w:style>
  <w:style w:type="paragraph" w:customStyle="1" w:styleId="1-000a">
    <w:name w:val="(1)-0.00(a)"/>
    <w:basedOn w:val="Normal"/>
    <w:rsid w:val="00017D96"/>
    <w:pPr>
      <w:tabs>
        <w:tab w:val="left" w:pos="1304"/>
        <w:tab w:val="left" w:pos="1871"/>
        <w:tab w:val="left" w:pos="2268"/>
      </w:tabs>
      <w:ind w:left="1871" w:hanging="1871"/>
    </w:pPr>
  </w:style>
  <w:style w:type="character" w:styleId="CommentReference">
    <w:name w:val="annotation reference"/>
    <w:basedOn w:val="DefaultParagraphFont"/>
    <w:uiPriority w:val="99"/>
    <w:semiHidden/>
    <w:unhideWhenUsed/>
    <w:rsid w:val="00F46416"/>
    <w:rPr>
      <w:sz w:val="16"/>
      <w:szCs w:val="16"/>
    </w:rPr>
  </w:style>
  <w:style w:type="paragraph" w:styleId="CommentText">
    <w:name w:val="annotation text"/>
    <w:basedOn w:val="Normal"/>
    <w:link w:val="CommentTextChar"/>
    <w:uiPriority w:val="99"/>
    <w:unhideWhenUsed/>
    <w:rsid w:val="00F46416"/>
    <w:rPr>
      <w:sz w:val="20"/>
    </w:rPr>
  </w:style>
  <w:style w:type="character" w:customStyle="1" w:styleId="CommentTextChar">
    <w:name w:val="Comment Text Char"/>
    <w:basedOn w:val="DefaultParagraphFont"/>
    <w:link w:val="CommentText"/>
    <w:uiPriority w:val="99"/>
    <w:rsid w:val="00F46416"/>
    <w:rPr>
      <w:rFonts w:ascii="Verdana" w:eastAsia="Times New Roman" w:hAnsi="Verdana"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F46416"/>
    <w:rPr>
      <w:b/>
      <w:bCs/>
    </w:rPr>
  </w:style>
  <w:style w:type="character" w:customStyle="1" w:styleId="CommentSubjectChar">
    <w:name w:val="Comment Subject Char"/>
    <w:basedOn w:val="CommentTextChar"/>
    <w:link w:val="CommentSubject"/>
    <w:uiPriority w:val="99"/>
    <w:semiHidden/>
    <w:rsid w:val="00F46416"/>
    <w:rPr>
      <w:rFonts w:ascii="Verdana" w:eastAsia="Times New Roman" w:hAnsi="Verdana" w:cs="Times New Roman"/>
      <w:b/>
      <w:bCs/>
      <w:kern w:val="0"/>
      <w:sz w:val="20"/>
      <w:szCs w:val="20"/>
      <w:lang w:val="en-GB"/>
      <w14:ligatures w14:val="none"/>
    </w:rPr>
  </w:style>
  <w:style w:type="paragraph" w:customStyle="1" w:styleId="0000">
    <w:name w:val="00.00"/>
    <w:basedOn w:val="Normal"/>
    <w:rsid w:val="00F07204"/>
    <w:pPr>
      <w:tabs>
        <w:tab w:val="left" w:pos="794"/>
      </w:tabs>
      <w:ind w:left="794" w:hanging="794"/>
    </w:pPr>
  </w:style>
  <w:style w:type="paragraph" w:customStyle="1" w:styleId="i-0000a">
    <w:name w:val="(i)-00.00(a)"/>
    <w:basedOn w:val="Normal"/>
    <w:rsid w:val="00C73794"/>
    <w:pPr>
      <w:tabs>
        <w:tab w:val="right" w:pos="1701"/>
        <w:tab w:val="left" w:pos="1814"/>
      </w:tabs>
      <w:ind w:left="1814" w:hanging="1814"/>
    </w:pPr>
  </w:style>
  <w:style w:type="paragraph" w:customStyle="1" w:styleId="parafullout">
    <w:name w:val="parafullout"/>
    <w:basedOn w:val="Normal"/>
    <w:rsid w:val="009B66AF"/>
  </w:style>
  <w:style w:type="paragraph" w:styleId="ListParagraph">
    <w:name w:val="List Paragraph"/>
    <w:basedOn w:val="Normal"/>
    <w:uiPriority w:val="34"/>
    <w:qFormat/>
    <w:rsid w:val="00DB4DF7"/>
    <w:pPr>
      <w:ind w:left="720"/>
      <w:contextualSpacing/>
    </w:pPr>
  </w:style>
  <w:style w:type="paragraph" w:styleId="Header">
    <w:name w:val="header"/>
    <w:basedOn w:val="Normal"/>
    <w:link w:val="HeaderChar"/>
    <w:uiPriority w:val="99"/>
    <w:unhideWhenUsed/>
    <w:rsid w:val="00B66206"/>
    <w:pPr>
      <w:tabs>
        <w:tab w:val="center" w:pos="4513"/>
        <w:tab w:val="right" w:pos="9026"/>
      </w:tabs>
      <w:spacing w:before="0"/>
    </w:pPr>
  </w:style>
  <w:style w:type="character" w:customStyle="1" w:styleId="HeaderChar">
    <w:name w:val="Header Char"/>
    <w:basedOn w:val="DefaultParagraphFont"/>
    <w:link w:val="Header"/>
    <w:uiPriority w:val="99"/>
    <w:rsid w:val="00B66206"/>
    <w:rPr>
      <w:rFonts w:ascii="Verdana" w:eastAsia="Times New Roman" w:hAnsi="Verdana" w:cs="Times New Roman"/>
      <w:kern w:val="0"/>
      <w:sz w:val="18"/>
      <w:szCs w:val="20"/>
      <w:lang w:val="en-GB"/>
      <w14:ligatures w14:val="none"/>
    </w:rPr>
  </w:style>
  <w:style w:type="paragraph" w:styleId="Footer">
    <w:name w:val="footer"/>
    <w:basedOn w:val="Normal"/>
    <w:link w:val="FooterChar"/>
    <w:uiPriority w:val="99"/>
    <w:unhideWhenUsed/>
    <w:rsid w:val="00B66206"/>
    <w:pPr>
      <w:tabs>
        <w:tab w:val="center" w:pos="4513"/>
        <w:tab w:val="right" w:pos="9026"/>
      </w:tabs>
      <w:spacing w:before="0"/>
    </w:pPr>
  </w:style>
  <w:style w:type="character" w:customStyle="1" w:styleId="FooterChar">
    <w:name w:val="Footer Char"/>
    <w:basedOn w:val="DefaultParagraphFont"/>
    <w:link w:val="Footer"/>
    <w:uiPriority w:val="99"/>
    <w:rsid w:val="00B66206"/>
    <w:rPr>
      <w:rFonts w:ascii="Verdana" w:eastAsia="Times New Roman" w:hAnsi="Verdana" w:cs="Times New Roman"/>
      <w:kern w:val="0"/>
      <w:sz w:val="18"/>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306790">
      <w:bodyDiv w:val="1"/>
      <w:marLeft w:val="0"/>
      <w:marRight w:val="0"/>
      <w:marTop w:val="0"/>
      <w:marBottom w:val="0"/>
      <w:divBdr>
        <w:top w:val="none" w:sz="0" w:space="0" w:color="auto"/>
        <w:left w:val="none" w:sz="0" w:space="0" w:color="auto"/>
        <w:bottom w:val="none" w:sz="0" w:space="0" w:color="auto"/>
        <w:right w:val="none" w:sz="0" w:space="0" w:color="auto"/>
      </w:divBdr>
      <w:divsChild>
        <w:div w:id="2022537915">
          <w:marLeft w:val="547"/>
          <w:marRight w:val="0"/>
          <w:marTop w:val="101"/>
          <w:marBottom w:val="0"/>
          <w:divBdr>
            <w:top w:val="none" w:sz="0" w:space="0" w:color="auto"/>
            <w:left w:val="none" w:sz="0" w:space="0" w:color="auto"/>
            <w:bottom w:val="none" w:sz="0" w:space="0" w:color="auto"/>
            <w:right w:val="none" w:sz="0" w:space="0" w:color="auto"/>
          </w:divBdr>
        </w:div>
      </w:divsChild>
    </w:div>
    <w:div w:id="240873564">
      <w:bodyDiv w:val="1"/>
      <w:marLeft w:val="0"/>
      <w:marRight w:val="0"/>
      <w:marTop w:val="0"/>
      <w:marBottom w:val="0"/>
      <w:divBdr>
        <w:top w:val="none" w:sz="0" w:space="0" w:color="auto"/>
        <w:left w:val="none" w:sz="0" w:space="0" w:color="auto"/>
        <w:bottom w:val="none" w:sz="0" w:space="0" w:color="auto"/>
        <w:right w:val="none" w:sz="0" w:space="0" w:color="auto"/>
      </w:divBdr>
      <w:divsChild>
        <w:div w:id="307369616">
          <w:marLeft w:val="547"/>
          <w:marRight w:val="0"/>
          <w:marTop w:val="101"/>
          <w:marBottom w:val="0"/>
          <w:divBdr>
            <w:top w:val="none" w:sz="0" w:space="0" w:color="auto"/>
            <w:left w:val="none" w:sz="0" w:space="0" w:color="auto"/>
            <w:bottom w:val="none" w:sz="0" w:space="0" w:color="auto"/>
            <w:right w:val="none" w:sz="0" w:space="0" w:color="auto"/>
          </w:divBdr>
        </w:div>
      </w:divsChild>
    </w:div>
    <w:div w:id="394284647">
      <w:bodyDiv w:val="1"/>
      <w:marLeft w:val="0"/>
      <w:marRight w:val="0"/>
      <w:marTop w:val="0"/>
      <w:marBottom w:val="0"/>
      <w:divBdr>
        <w:top w:val="none" w:sz="0" w:space="0" w:color="auto"/>
        <w:left w:val="none" w:sz="0" w:space="0" w:color="auto"/>
        <w:bottom w:val="none" w:sz="0" w:space="0" w:color="auto"/>
        <w:right w:val="none" w:sz="0" w:space="0" w:color="auto"/>
      </w:divBdr>
      <w:divsChild>
        <w:div w:id="1355570620">
          <w:marLeft w:val="547"/>
          <w:marRight w:val="0"/>
          <w:marTop w:val="101"/>
          <w:marBottom w:val="0"/>
          <w:divBdr>
            <w:top w:val="none" w:sz="0" w:space="0" w:color="auto"/>
            <w:left w:val="none" w:sz="0" w:space="0" w:color="auto"/>
            <w:bottom w:val="none" w:sz="0" w:space="0" w:color="auto"/>
            <w:right w:val="none" w:sz="0" w:space="0" w:color="auto"/>
          </w:divBdr>
        </w:div>
      </w:divsChild>
    </w:div>
    <w:div w:id="584803202">
      <w:bodyDiv w:val="1"/>
      <w:marLeft w:val="0"/>
      <w:marRight w:val="0"/>
      <w:marTop w:val="0"/>
      <w:marBottom w:val="0"/>
      <w:divBdr>
        <w:top w:val="none" w:sz="0" w:space="0" w:color="auto"/>
        <w:left w:val="none" w:sz="0" w:space="0" w:color="auto"/>
        <w:bottom w:val="none" w:sz="0" w:space="0" w:color="auto"/>
        <w:right w:val="none" w:sz="0" w:space="0" w:color="auto"/>
      </w:divBdr>
      <w:divsChild>
        <w:div w:id="60104040">
          <w:marLeft w:val="547"/>
          <w:marRight w:val="0"/>
          <w:marTop w:val="101"/>
          <w:marBottom w:val="0"/>
          <w:divBdr>
            <w:top w:val="none" w:sz="0" w:space="0" w:color="auto"/>
            <w:left w:val="none" w:sz="0" w:space="0" w:color="auto"/>
            <w:bottom w:val="none" w:sz="0" w:space="0" w:color="auto"/>
            <w:right w:val="none" w:sz="0" w:space="0" w:color="auto"/>
          </w:divBdr>
        </w:div>
      </w:divsChild>
    </w:div>
    <w:div w:id="704453346">
      <w:bodyDiv w:val="1"/>
      <w:marLeft w:val="0"/>
      <w:marRight w:val="0"/>
      <w:marTop w:val="0"/>
      <w:marBottom w:val="0"/>
      <w:divBdr>
        <w:top w:val="none" w:sz="0" w:space="0" w:color="auto"/>
        <w:left w:val="none" w:sz="0" w:space="0" w:color="auto"/>
        <w:bottom w:val="none" w:sz="0" w:space="0" w:color="auto"/>
        <w:right w:val="none" w:sz="0" w:space="0" w:color="auto"/>
      </w:divBdr>
      <w:divsChild>
        <w:div w:id="75328357">
          <w:marLeft w:val="547"/>
          <w:marRight w:val="0"/>
          <w:marTop w:val="101"/>
          <w:marBottom w:val="0"/>
          <w:divBdr>
            <w:top w:val="none" w:sz="0" w:space="0" w:color="auto"/>
            <w:left w:val="none" w:sz="0" w:space="0" w:color="auto"/>
            <w:bottom w:val="none" w:sz="0" w:space="0" w:color="auto"/>
            <w:right w:val="none" w:sz="0" w:space="0" w:color="auto"/>
          </w:divBdr>
        </w:div>
      </w:divsChild>
    </w:div>
    <w:div w:id="1426535586">
      <w:bodyDiv w:val="1"/>
      <w:marLeft w:val="0"/>
      <w:marRight w:val="0"/>
      <w:marTop w:val="0"/>
      <w:marBottom w:val="0"/>
      <w:divBdr>
        <w:top w:val="none" w:sz="0" w:space="0" w:color="auto"/>
        <w:left w:val="none" w:sz="0" w:space="0" w:color="auto"/>
        <w:bottom w:val="none" w:sz="0" w:space="0" w:color="auto"/>
        <w:right w:val="none" w:sz="0" w:space="0" w:color="auto"/>
      </w:divBdr>
      <w:divsChild>
        <w:div w:id="843514862">
          <w:marLeft w:val="547"/>
          <w:marRight w:val="0"/>
          <w:marTop w:val="101"/>
          <w:marBottom w:val="0"/>
          <w:divBdr>
            <w:top w:val="none" w:sz="0" w:space="0" w:color="auto"/>
            <w:left w:val="none" w:sz="0" w:space="0" w:color="auto"/>
            <w:bottom w:val="none" w:sz="0" w:space="0" w:color="auto"/>
            <w:right w:val="none" w:sz="0" w:space="0" w:color="auto"/>
          </w:divBdr>
        </w:div>
      </w:divsChild>
    </w:div>
    <w:div w:id="1487668254">
      <w:bodyDiv w:val="1"/>
      <w:marLeft w:val="0"/>
      <w:marRight w:val="0"/>
      <w:marTop w:val="0"/>
      <w:marBottom w:val="0"/>
      <w:divBdr>
        <w:top w:val="none" w:sz="0" w:space="0" w:color="auto"/>
        <w:left w:val="none" w:sz="0" w:space="0" w:color="auto"/>
        <w:bottom w:val="none" w:sz="0" w:space="0" w:color="auto"/>
        <w:right w:val="none" w:sz="0" w:space="0" w:color="auto"/>
      </w:divBdr>
      <w:divsChild>
        <w:div w:id="264462799">
          <w:marLeft w:val="547"/>
          <w:marRight w:val="0"/>
          <w:marTop w:val="101"/>
          <w:marBottom w:val="0"/>
          <w:divBdr>
            <w:top w:val="none" w:sz="0" w:space="0" w:color="auto"/>
            <w:left w:val="none" w:sz="0" w:space="0" w:color="auto"/>
            <w:bottom w:val="none" w:sz="0" w:space="0" w:color="auto"/>
            <w:right w:val="none" w:sz="0" w:space="0" w:color="auto"/>
          </w:divBdr>
        </w:div>
      </w:divsChild>
    </w:div>
    <w:div w:id="1714646469">
      <w:bodyDiv w:val="1"/>
      <w:marLeft w:val="0"/>
      <w:marRight w:val="0"/>
      <w:marTop w:val="0"/>
      <w:marBottom w:val="0"/>
      <w:divBdr>
        <w:top w:val="none" w:sz="0" w:space="0" w:color="auto"/>
        <w:left w:val="none" w:sz="0" w:space="0" w:color="auto"/>
        <w:bottom w:val="none" w:sz="0" w:space="0" w:color="auto"/>
        <w:right w:val="none" w:sz="0" w:space="0" w:color="auto"/>
      </w:divBdr>
      <w:divsChild>
        <w:div w:id="1012298823">
          <w:marLeft w:val="547"/>
          <w:marRight w:val="0"/>
          <w:marTop w:val="101"/>
          <w:marBottom w:val="0"/>
          <w:divBdr>
            <w:top w:val="none" w:sz="0" w:space="0" w:color="auto"/>
            <w:left w:val="none" w:sz="0" w:space="0" w:color="auto"/>
            <w:bottom w:val="none" w:sz="0" w:space="0" w:color="auto"/>
            <w:right w:val="none" w:sz="0" w:space="0" w:color="auto"/>
          </w:divBdr>
        </w:div>
      </w:divsChild>
    </w:div>
    <w:div w:id="1907372118">
      <w:bodyDiv w:val="1"/>
      <w:marLeft w:val="0"/>
      <w:marRight w:val="0"/>
      <w:marTop w:val="0"/>
      <w:marBottom w:val="0"/>
      <w:divBdr>
        <w:top w:val="none" w:sz="0" w:space="0" w:color="auto"/>
        <w:left w:val="none" w:sz="0" w:space="0" w:color="auto"/>
        <w:bottom w:val="none" w:sz="0" w:space="0" w:color="auto"/>
        <w:right w:val="none" w:sz="0" w:space="0" w:color="auto"/>
      </w:divBdr>
      <w:divsChild>
        <w:div w:id="1823767981">
          <w:marLeft w:val="547"/>
          <w:marRight w:val="0"/>
          <w:marTop w:val="10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A9988790410B438D2E35F000D6401F" ma:contentTypeVersion="2" ma:contentTypeDescription="Create a new document." ma:contentTypeScope="" ma:versionID="1be7cf836eae4059155487283fa9d3be">
  <xsd:schema xmlns:xsd="http://www.w3.org/2001/XMLSchema" xmlns:xs="http://www.w3.org/2001/XMLSchema" xmlns:p="http://schemas.microsoft.com/office/2006/metadata/properties" xmlns:ns2="5486086a-bb0d-478c-ab40-e0a01eae4cc8" xmlns:ns3="7710087d-bdac-41cf-a089-51f280e551be" targetNamespace="http://schemas.microsoft.com/office/2006/metadata/properties" ma:root="true" ma:fieldsID="fbb6964a28a6dad1f7aa9d0e0c00436c" ns2:_="" ns3:_="">
    <xsd:import namespace="5486086a-bb0d-478c-ab40-e0a01eae4cc8"/>
    <xsd:import namespace="7710087d-bdac-41cf-a089-51f280e551be"/>
    <xsd:element name="properties">
      <xsd:complexType>
        <xsd:sequence>
          <xsd:element name="documentManagement">
            <xsd:complexType>
              <xsd:all>
                <xsd:element ref="ns2:Display_x0020_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6086a-bb0d-478c-ab40-e0a01eae4cc8" elementFormDefault="qualified">
    <xsd:import namespace="http://schemas.microsoft.com/office/2006/documentManagement/types"/>
    <xsd:import namespace="http://schemas.microsoft.com/office/infopath/2007/PartnerControls"/>
    <xsd:element name="Display_x0020_Priority" ma:index="8" nillable="true" ma:displayName="Display Priority" ma:decimals="0" ma:internalName="Display_x0020_Priority"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7710087d-bdac-41cf-a089-51f280e551be"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splay_x0020_Priority xmlns="5486086a-bb0d-478c-ab40-e0a01eae4cc8" xsi:nil="true"/>
  </documentManagement>
</p:properties>
</file>

<file path=customXml/itemProps1.xml><?xml version="1.0" encoding="utf-8"?>
<ds:datastoreItem xmlns:ds="http://schemas.openxmlformats.org/officeDocument/2006/customXml" ds:itemID="{4C874B3B-9FA4-4094-AA81-70EA846AFE9E}"/>
</file>

<file path=customXml/itemProps2.xml><?xml version="1.0" encoding="utf-8"?>
<ds:datastoreItem xmlns:ds="http://schemas.openxmlformats.org/officeDocument/2006/customXml" ds:itemID="{234A8525-2250-46A0-B29D-42BB9B8EEE3A}"/>
</file>

<file path=customXml/itemProps3.xml><?xml version="1.0" encoding="utf-8"?>
<ds:datastoreItem xmlns:ds="http://schemas.openxmlformats.org/officeDocument/2006/customXml" ds:itemID="{3212B551-BE92-4F2D-A3CC-2BB48D29BA11}"/>
</file>

<file path=docProps/app.xml><?xml version="1.0" encoding="utf-8"?>
<Properties xmlns="http://schemas.openxmlformats.org/officeDocument/2006/extended-properties" xmlns:vt="http://schemas.openxmlformats.org/officeDocument/2006/docPropsVTypes">
  <Template>Normal</Template>
  <TotalTime>17</TotalTime>
  <Pages>4</Pages>
  <Words>1824</Words>
  <Characters>10402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Alwyn Fouchee</dc:creator>
  <cp:keywords/>
  <dc:description/>
  <cp:lastModifiedBy>Alwyn Fouchee</cp:lastModifiedBy>
  <cp:revision>18</cp:revision>
  <dcterms:created xsi:type="dcterms:W3CDTF">2024-06-05T11:30:00Z</dcterms:created>
  <dcterms:modified xsi:type="dcterms:W3CDTF">2024-06-12T06:08:00Z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d8a90e-c522-4829-9625-db8c70f8b095_Enabled">
    <vt:lpwstr>true</vt:lpwstr>
  </property>
  <property fmtid="{D5CDD505-2E9C-101B-9397-08002B2CF9AE}" pid="3" name="MSIP_Label_66d8a90e-c522-4829-9625-db8c70f8b095_SetDate">
    <vt:lpwstr>2023-08-31T14:55:14Z</vt:lpwstr>
  </property>
  <property fmtid="{D5CDD505-2E9C-101B-9397-08002B2CF9AE}" pid="4" name="MSIP_Label_66d8a90e-c522-4829-9625-db8c70f8b095_Method">
    <vt:lpwstr>Privileged</vt:lpwstr>
  </property>
  <property fmtid="{D5CDD505-2E9C-101B-9397-08002B2CF9AE}" pid="5" name="MSIP_Label_66d8a90e-c522-4829-9625-db8c70f8b095_Name">
    <vt:lpwstr>Public</vt:lpwstr>
  </property>
  <property fmtid="{D5CDD505-2E9C-101B-9397-08002B2CF9AE}" pid="6" name="MSIP_Label_66d8a90e-c522-4829-9625-db8c70f8b095_SiteId">
    <vt:lpwstr>cffa6640-7572-4f05-9c64-cd88068c19d4</vt:lpwstr>
  </property>
  <property fmtid="{D5CDD505-2E9C-101B-9397-08002B2CF9AE}" pid="7" name="MSIP_Label_66d8a90e-c522-4829-9625-db8c70f8b095_ActionId">
    <vt:lpwstr>036d3bc7-f53f-4400-a121-d2e886addfb0</vt:lpwstr>
  </property>
  <property fmtid="{D5CDD505-2E9C-101B-9397-08002B2CF9AE}" pid="8" name="MSIP_Label_66d8a90e-c522-4829-9625-db8c70f8b095_ContentBits">
    <vt:lpwstr>0</vt:lpwstr>
  </property>
  <property fmtid="{D5CDD505-2E9C-101B-9397-08002B2CF9AE}" pid="9" name="ContentTypeId">
    <vt:lpwstr>0x01010089A9988790410B438D2E35F000D6401F</vt:lpwstr>
  </property>
</Properties>
</file>